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86D8" w14:textId="381692B2" w:rsidR="00197022" w:rsidRPr="000606E0" w:rsidRDefault="00404599" w:rsidP="00017C2B">
      <w:pPr>
        <w:pStyle w:val="Title"/>
        <w:rPr>
          <w:rFonts w:cs="Arial"/>
        </w:rPr>
      </w:pPr>
      <w:bookmarkStart w:id="0" w:name="UT_Syllabus_Disclosures"/>
      <w:bookmarkStart w:id="1" w:name="_GoBack"/>
      <w:bookmarkEnd w:id="0"/>
      <w:bookmarkEnd w:id="1"/>
      <w:r w:rsidRPr="000606E0">
        <w:rPr>
          <w:rFonts w:cs="Arial"/>
        </w:rPr>
        <w:t>UT Syllabus Disclosures</w:t>
      </w:r>
      <w:r w:rsidR="005258FA" w:rsidRPr="000606E0">
        <w:rPr>
          <w:rFonts w:cs="Arial"/>
        </w:rPr>
        <w:t xml:space="preserve"> for </w:t>
      </w:r>
      <w:r w:rsidR="00CC1CFC">
        <w:rPr>
          <w:rFonts w:cs="Arial"/>
        </w:rPr>
        <w:t>Fall</w:t>
      </w:r>
      <w:r w:rsidR="00E93D4A">
        <w:rPr>
          <w:rFonts w:cs="Arial"/>
        </w:rPr>
        <w:t xml:space="preserve"> 2022</w:t>
      </w:r>
    </w:p>
    <w:p w14:paraId="7E00E21C" w14:textId="77777777" w:rsidR="00017C2B" w:rsidRPr="000606E0" w:rsidRDefault="00017C2B" w:rsidP="00B13B7B">
      <w:pPr>
        <w:pStyle w:val="Heading1"/>
        <w:rPr>
          <w:rFonts w:cs="Arial"/>
        </w:rPr>
      </w:pPr>
      <w:r w:rsidRPr="000606E0">
        <w:rPr>
          <w:rFonts w:cs="Arial"/>
        </w:rPr>
        <w:t>Instructions</w:t>
      </w:r>
    </w:p>
    <w:p w14:paraId="02EF3D9E" w14:textId="2070F4AF" w:rsidR="00017C2B" w:rsidRPr="007A61C9" w:rsidRDefault="00017C2B" w:rsidP="00AF18C6">
      <w:pPr>
        <w:rPr>
          <w:rFonts w:ascii="Arial" w:hAnsi="Arial" w:cs="Arial"/>
        </w:rPr>
      </w:pPr>
      <w:r w:rsidRPr="007A61C9">
        <w:rPr>
          <w:rFonts w:ascii="Arial" w:hAnsi="Arial" w:cs="Arial"/>
        </w:rPr>
        <w:t xml:space="preserve">The </w:t>
      </w:r>
      <w:r w:rsidR="008A65D4" w:rsidRPr="007A61C9">
        <w:rPr>
          <w:rFonts w:ascii="Arial" w:hAnsi="Arial" w:cs="Arial"/>
        </w:rPr>
        <w:t xml:space="preserve">Course Policies on the </w:t>
      </w:r>
      <w:r w:rsidRPr="007A61C9">
        <w:rPr>
          <w:rFonts w:ascii="Arial" w:hAnsi="Arial" w:cs="Arial"/>
        </w:rPr>
        <w:t xml:space="preserve">following </w:t>
      </w:r>
      <w:r w:rsidR="008A65D4" w:rsidRPr="007A61C9">
        <w:rPr>
          <w:rFonts w:ascii="Arial" w:hAnsi="Arial" w:cs="Arial"/>
        </w:rPr>
        <w:t xml:space="preserve">page </w:t>
      </w:r>
      <w:r w:rsidR="000102B0" w:rsidRPr="007A61C9">
        <w:rPr>
          <w:rFonts w:ascii="Arial" w:hAnsi="Arial" w:cs="Arial"/>
        </w:rPr>
        <w:t>have been approved for inclusion on your syllabus by the Academic Standards Committee of the Faculty Senate</w:t>
      </w:r>
      <w:r w:rsidR="007E1D54" w:rsidRPr="007A61C9">
        <w:rPr>
          <w:rFonts w:ascii="Arial" w:hAnsi="Arial" w:cs="Arial"/>
        </w:rPr>
        <w:t xml:space="preserve"> or deemed necessary by administration for special circumstances related to Senate approved policy changes</w:t>
      </w:r>
      <w:r w:rsidRPr="007A61C9">
        <w:rPr>
          <w:rFonts w:ascii="Arial" w:hAnsi="Arial" w:cs="Arial"/>
        </w:rPr>
        <w:t>.</w:t>
      </w:r>
    </w:p>
    <w:p w14:paraId="681218D9" w14:textId="77777777" w:rsidR="00CC1CFC" w:rsidRDefault="00CC1CFC" w:rsidP="00DA6158">
      <w:pPr>
        <w:rPr>
          <w:rFonts w:ascii="Arial" w:hAnsi="Arial" w:cs="Arial"/>
        </w:rPr>
      </w:pPr>
    </w:p>
    <w:p w14:paraId="5C6F352A" w14:textId="4776779A" w:rsidR="000C2FFF" w:rsidRPr="007A61C9" w:rsidRDefault="000C2FFF" w:rsidP="00DA6158">
      <w:pPr>
        <w:rPr>
          <w:rFonts w:ascii="Arial" w:hAnsi="Arial" w:cs="Arial"/>
        </w:rPr>
      </w:pPr>
      <w:r w:rsidRPr="007A61C9">
        <w:rPr>
          <w:rFonts w:ascii="Arial" w:hAnsi="Arial" w:cs="Arial"/>
        </w:rPr>
        <w:t>(Some notes have been added in purple, please remember to delete these notes before copying the information into your syllabus.)</w:t>
      </w:r>
    </w:p>
    <w:p w14:paraId="31688BD0" w14:textId="77777777" w:rsidR="00CC1CFC" w:rsidRDefault="00CC1CFC" w:rsidP="00527E79">
      <w:pPr>
        <w:spacing w:before="100" w:beforeAutospacing="1" w:after="100" w:afterAutospacing="1"/>
        <w:contextualSpacing/>
        <w:rPr>
          <w:rFonts w:ascii="Arial" w:hAnsi="Arial" w:cs="Arial"/>
          <w:bCs/>
          <w:color w:val="000000"/>
        </w:rPr>
      </w:pPr>
    </w:p>
    <w:p w14:paraId="79D278B6" w14:textId="37A03B55" w:rsidR="00527E79" w:rsidRDefault="00527E79" w:rsidP="00527E79">
      <w:pPr>
        <w:spacing w:before="100" w:beforeAutospacing="1" w:after="100" w:afterAutospacing="1"/>
        <w:contextualSpacing/>
        <w:rPr>
          <w:rFonts w:ascii="Arial" w:hAnsi="Arial" w:cs="Arial"/>
          <w:bCs/>
          <w:color w:val="000000"/>
        </w:rPr>
      </w:pPr>
      <w:r w:rsidRPr="007A61C9">
        <w:rPr>
          <w:rFonts w:ascii="Arial" w:hAnsi="Arial" w:cs="Arial"/>
          <w:bCs/>
          <w:color w:val="000000"/>
        </w:rPr>
        <w:t xml:space="preserve">The </w:t>
      </w:r>
      <w:r w:rsidR="000102B0" w:rsidRPr="007A61C9">
        <w:rPr>
          <w:rFonts w:ascii="Arial" w:hAnsi="Arial" w:cs="Arial"/>
          <w:bCs/>
          <w:color w:val="000000"/>
        </w:rPr>
        <w:t xml:space="preserve">Academic Standards Committee has indicated that the </w:t>
      </w:r>
      <w:r w:rsidRPr="007A61C9">
        <w:rPr>
          <w:rFonts w:ascii="Arial" w:hAnsi="Arial" w:cs="Arial"/>
          <w:bCs/>
          <w:color w:val="000000"/>
        </w:rPr>
        <w:t xml:space="preserve">first </w:t>
      </w:r>
      <w:r w:rsidR="009C154F">
        <w:rPr>
          <w:rFonts w:ascii="Arial" w:hAnsi="Arial" w:cs="Arial"/>
          <w:bCs/>
          <w:color w:val="000000"/>
        </w:rPr>
        <w:t>four</w:t>
      </w:r>
      <w:r w:rsidRPr="007A61C9">
        <w:rPr>
          <w:rFonts w:ascii="Arial" w:hAnsi="Arial" w:cs="Arial"/>
          <w:bCs/>
          <w:color w:val="000000"/>
        </w:rPr>
        <w:t xml:space="preserve"> syllabus disclosures are required as written</w:t>
      </w:r>
      <w:r w:rsidR="000102B0" w:rsidRPr="007A61C9">
        <w:rPr>
          <w:rFonts w:ascii="Arial" w:hAnsi="Arial" w:cs="Arial"/>
          <w:bCs/>
          <w:color w:val="000000"/>
        </w:rPr>
        <w:t>. The</w:t>
      </w:r>
      <w:r w:rsidR="009C154F">
        <w:rPr>
          <w:rFonts w:ascii="Arial" w:hAnsi="Arial" w:cs="Arial"/>
          <w:bCs/>
          <w:color w:val="000000"/>
        </w:rPr>
        <w:t xml:space="preserve">re are several disclosures that </w:t>
      </w:r>
      <w:r w:rsidR="000102B0" w:rsidRPr="007A61C9">
        <w:rPr>
          <w:rFonts w:ascii="Arial" w:hAnsi="Arial" w:cs="Arial"/>
          <w:bCs/>
          <w:color w:val="000000"/>
        </w:rPr>
        <w:t>are recommended but can be reworded to better reflect the information that you wish to provide students on that topic, i.e., you may wish to provide more detail on Academic Integrity and how it fits within your course.</w:t>
      </w:r>
    </w:p>
    <w:p w14:paraId="19110A5E" w14:textId="3DC76D7F" w:rsidR="009C154F" w:rsidRDefault="009C154F" w:rsidP="00527E79">
      <w:pPr>
        <w:spacing w:before="100" w:beforeAutospacing="1" w:after="100" w:afterAutospacing="1"/>
        <w:contextualSpacing/>
        <w:rPr>
          <w:rFonts w:ascii="Arial" w:hAnsi="Arial" w:cs="Arial"/>
          <w:bCs/>
          <w:color w:val="000000"/>
        </w:rPr>
      </w:pPr>
    </w:p>
    <w:p w14:paraId="67250B05" w14:textId="1D34E177" w:rsidR="000606E0" w:rsidRDefault="00526695" w:rsidP="008A65D4">
      <w:pPr>
        <w:rPr>
          <w:rFonts w:cs="Arial"/>
        </w:rPr>
      </w:pPr>
      <w:r>
        <w:rPr>
          <w:rFonts w:cs="Arial"/>
          <w:b/>
          <w:bCs/>
        </w:rPr>
        <w:t xml:space="preserve">Note: You may choose to link directly to the </w:t>
      </w:r>
      <w:hyperlink r:id="rId8" w:tooltip="Syllabus Disclosures" w:history="1">
        <w:r w:rsidRPr="00577AEA">
          <w:rPr>
            <w:rStyle w:val="Hyperlink"/>
            <w:rFonts w:cs="Arial"/>
            <w:b/>
            <w:bCs/>
          </w:rPr>
          <w:t>Syllabus Disclosures</w:t>
        </w:r>
      </w:hyperlink>
      <w:r>
        <w:rPr>
          <w:rFonts w:cs="Arial"/>
          <w:b/>
          <w:bCs/>
        </w:rPr>
        <w:t xml:space="preserve"> on the Center for Teaching and Learning page on the external UT website. This will allow your students to access the most up to date language should changes need to be made.</w:t>
      </w:r>
      <w:r w:rsidR="000606E0">
        <w:rPr>
          <w:rFonts w:cs="Arial"/>
        </w:rPr>
        <w:br w:type="page"/>
      </w:r>
    </w:p>
    <w:p w14:paraId="2D6D3AA2" w14:textId="4B05615A" w:rsidR="00527E79" w:rsidRPr="00FF31DB" w:rsidRDefault="00527E79" w:rsidP="00527E79">
      <w:pPr>
        <w:rPr>
          <w:color w:val="7030A0"/>
        </w:rPr>
      </w:pPr>
      <w:r w:rsidRPr="00FF31DB">
        <w:rPr>
          <w:color w:val="7030A0"/>
        </w:rPr>
        <w:lastRenderedPageBreak/>
        <w:t xml:space="preserve">(The following disclosures are required to be included in your syllabus </w:t>
      </w:r>
      <w:r w:rsidRPr="00FF31DB">
        <w:rPr>
          <w:b/>
          <w:bCs/>
          <w:i/>
          <w:iCs/>
          <w:color w:val="7030A0"/>
        </w:rPr>
        <w:t>as written</w:t>
      </w:r>
      <w:r w:rsidRPr="00FF31DB">
        <w:rPr>
          <w:color w:val="7030A0"/>
        </w:rPr>
        <w:t>.  Delete this note before copying to your syllabus.)</w:t>
      </w:r>
    </w:p>
    <w:p w14:paraId="1E15A05F" w14:textId="2359309F" w:rsidR="0068658A" w:rsidRDefault="0068658A" w:rsidP="009939A9">
      <w:pPr>
        <w:pStyle w:val="Heading2"/>
        <w:rPr>
          <w:rFonts w:cs="Arial"/>
        </w:rPr>
      </w:pPr>
      <w:bookmarkStart w:id="2" w:name="Reporting_Sexual_Violence/_Title_IX_Matt"/>
      <w:bookmarkEnd w:id="2"/>
      <w:r w:rsidRPr="0068658A">
        <w:rPr>
          <w:rFonts w:cs="Arial"/>
        </w:rPr>
        <w:t>Syllabus Subject to Change</w:t>
      </w:r>
    </w:p>
    <w:p w14:paraId="2D76FA21" w14:textId="02A7A74E" w:rsidR="0068658A" w:rsidRPr="007A61C9" w:rsidRDefault="0068658A" w:rsidP="0068658A">
      <w:pPr>
        <w:rPr>
          <w:rFonts w:ascii="Arial" w:hAnsi="Arial" w:cs="Arial"/>
          <w:color w:val="000000"/>
        </w:rPr>
      </w:pPr>
      <w:r w:rsidRPr="007A61C9">
        <w:rPr>
          <w:rFonts w:ascii="Arial" w:hAnsi="Arial" w:cs="Arial"/>
          <w:color w:val="000000"/>
        </w:rPr>
        <w:t>This syllabus is informational in nature</w:t>
      </w:r>
      <w:r w:rsidR="007A61C9" w:rsidRPr="007A61C9">
        <w:rPr>
          <w:rFonts w:ascii="Arial" w:hAnsi="Arial" w:cs="Arial"/>
          <w:color w:val="000000"/>
        </w:rPr>
        <w:t xml:space="preserve"> </w:t>
      </w:r>
      <w:r w:rsidRPr="007A61C9">
        <w:rPr>
          <w:rFonts w:ascii="Arial" w:hAnsi="Arial" w:cs="Arial"/>
          <w:color w:val="000000"/>
        </w:rPr>
        <w:t>and is not an express or implied contract. It is subject to change due to unforeseen circumstances, as a result of any circumstance outside the University’s control, or as other needs arise. If, in the University’s sole discretion, public health conditions or any other matter affecting the health, safety, upkeep or wellbeing of our campus community or operations requires the University to make any syllabus or course changes or move to remote teaching, alternative assignments may be provided so that the learning objectives for the course, as determined by the University, can still be met. The University does not guarantee that this syllabus will not change, nor does it guarantee specific in-person, on-campus classes, activities, opportunities, or services or any other particular format, timing, or location of education, classes, activities, or services.</w:t>
      </w:r>
    </w:p>
    <w:p w14:paraId="548121AF" w14:textId="77777777" w:rsidR="007A61C9" w:rsidRDefault="007A61C9" w:rsidP="007A61C9">
      <w:pPr>
        <w:pStyle w:val="Heading2"/>
      </w:pPr>
      <w:r w:rsidRPr="009C154F">
        <w:t>Title IX &amp; Reporting Sexual Misconduct</w:t>
      </w:r>
    </w:p>
    <w:p w14:paraId="7914CCE8" w14:textId="77777777" w:rsidR="001B42D3" w:rsidRPr="001B42D3" w:rsidRDefault="001B42D3" w:rsidP="001B42D3">
      <w:pPr>
        <w:rPr>
          <w:rFonts w:ascii="Arial" w:hAnsi="Arial" w:cs="Arial"/>
        </w:rPr>
      </w:pPr>
      <w:bookmarkStart w:id="3" w:name="ADA_Statement"/>
      <w:bookmarkEnd w:id="3"/>
      <w:r w:rsidRPr="001B42D3">
        <w:rPr>
          <w:rFonts w:ascii="Arial" w:hAnsi="Arial" w:cs="Arial"/>
        </w:rPr>
        <w:t>Sexual misconduct, including, but not limited to acts of sexual harassment, nonconsensual sexual intercourse, nonconsensual sexual contact, dating violence, domestic violence, stalking, gender-based harassment or sexual exploitation are prohibited by Title IX, the Student Code of Conduct and other University policies.</w:t>
      </w:r>
    </w:p>
    <w:p w14:paraId="2E05C882" w14:textId="77777777" w:rsidR="001B42D3" w:rsidRPr="001B42D3" w:rsidRDefault="001B42D3" w:rsidP="001B42D3">
      <w:pPr>
        <w:rPr>
          <w:rFonts w:ascii="Arial" w:hAnsi="Arial" w:cs="Arial"/>
        </w:rPr>
      </w:pPr>
      <w:r w:rsidRPr="001B42D3">
        <w:rPr>
          <w:rFonts w:ascii="Arial" w:hAnsi="Arial" w:cs="Arial"/>
        </w:rPr>
        <w:t xml:space="preserve">The University strives to maintain a safe and nondiscriminatory campus community, and to do so, it is important for the Spartan community to report any safety concerns, such as acts of sexual misconduct. If you experience or witness any of these University prohibited actions, the University encourages reporting these matters, so that the University is able to take prompt action to stop, prevent and remedy the effects of the harassment. University resources and grievance procedure information will be provided to individuals who may seek services or redress. </w:t>
      </w:r>
    </w:p>
    <w:p w14:paraId="2EE9F02E" w14:textId="78CD61A7" w:rsidR="001B42D3" w:rsidRPr="001B42D3" w:rsidRDefault="001B42D3" w:rsidP="001B42D3">
      <w:pPr>
        <w:rPr>
          <w:rFonts w:ascii="Arial" w:hAnsi="Arial" w:cs="Arial"/>
        </w:rPr>
      </w:pPr>
      <w:r w:rsidRPr="001B42D3">
        <w:rPr>
          <w:rFonts w:ascii="Arial" w:hAnsi="Arial" w:cs="Arial"/>
        </w:rPr>
        <w:t xml:space="preserve">There are many options to making a Title IX/Sexual Misconduct report. You may report this information through the University’s online </w:t>
      </w:r>
      <w:hyperlink r:id="rId9" w:tooltip="Title IX Report form" w:history="1">
        <w:r w:rsidRPr="001B42D3">
          <w:rPr>
            <w:rStyle w:val="Hyperlink"/>
            <w:rFonts w:ascii="Arial" w:hAnsi="Arial" w:cs="Arial"/>
          </w:rPr>
          <w:t>Title IX Report form</w:t>
        </w:r>
      </w:hyperlink>
      <w:r w:rsidRPr="001B42D3">
        <w:rPr>
          <w:rFonts w:ascii="Arial" w:hAnsi="Arial" w:cs="Arial"/>
        </w:rPr>
        <w:t>.</w:t>
      </w:r>
      <w:r w:rsidRPr="001B42D3">
        <w:rPr>
          <w:rStyle w:val="FootnoteReference"/>
          <w:rFonts w:ascii="Arial" w:eastAsiaTheme="majorEastAsia" w:hAnsi="Arial" w:cs="Arial"/>
        </w:rPr>
        <w:footnoteReference w:id="1"/>
      </w:r>
      <w:r w:rsidRPr="001B42D3">
        <w:rPr>
          <w:rFonts w:ascii="Arial" w:hAnsi="Arial" w:cs="Arial"/>
        </w:rPr>
        <w:t xml:space="preserve"> The information will be forwarded and reviewed by the Title IX Coordinator or a Title IX Deputy Coordinator, who will contact you to provide further information on University grievance procedure options and resources that are available.</w:t>
      </w:r>
    </w:p>
    <w:p w14:paraId="5FAFDD17" w14:textId="77777777" w:rsidR="001B42D3" w:rsidRPr="001B42D3" w:rsidRDefault="001B42D3" w:rsidP="001B42D3">
      <w:pPr>
        <w:rPr>
          <w:rFonts w:ascii="Arial" w:hAnsi="Arial" w:cs="Arial"/>
        </w:rPr>
      </w:pPr>
      <w:r w:rsidRPr="001B42D3">
        <w:rPr>
          <w:rFonts w:ascii="Arial" w:hAnsi="Arial" w:cs="Arial"/>
        </w:rPr>
        <w:t>You may also make a direct report by contacting the University’s Title IX Coordinator:</w:t>
      </w:r>
    </w:p>
    <w:p w14:paraId="78C1A706" w14:textId="77777777" w:rsidR="001B42D3" w:rsidRPr="001B42D3" w:rsidRDefault="001B42D3" w:rsidP="001B42D3">
      <w:pPr>
        <w:ind w:left="720"/>
        <w:rPr>
          <w:rFonts w:ascii="Arial" w:hAnsi="Arial" w:cs="Arial"/>
        </w:rPr>
      </w:pPr>
      <w:r w:rsidRPr="001B42D3">
        <w:rPr>
          <w:rFonts w:ascii="Arial" w:hAnsi="Arial" w:cs="Arial"/>
        </w:rPr>
        <w:t>Kelsey San Antonio, Title IX Coordinator</w:t>
      </w:r>
    </w:p>
    <w:p w14:paraId="3831920F" w14:textId="77777777" w:rsidR="001B42D3" w:rsidRPr="001B42D3" w:rsidRDefault="001B42D3" w:rsidP="001B42D3">
      <w:pPr>
        <w:ind w:left="720"/>
        <w:rPr>
          <w:rFonts w:ascii="Arial" w:hAnsi="Arial" w:cs="Arial"/>
        </w:rPr>
      </w:pPr>
      <w:r w:rsidRPr="001B42D3">
        <w:rPr>
          <w:rFonts w:ascii="Arial" w:hAnsi="Arial" w:cs="Arial"/>
        </w:rPr>
        <w:t>Southard Family Building Suite #266</w:t>
      </w:r>
    </w:p>
    <w:p w14:paraId="60BD0D1C" w14:textId="65DB1FC0" w:rsidR="001B42D3" w:rsidRPr="001B42D3" w:rsidRDefault="001B42D3" w:rsidP="001B42D3">
      <w:pPr>
        <w:ind w:left="720"/>
        <w:rPr>
          <w:rFonts w:ascii="Arial" w:hAnsi="Arial" w:cs="Arial"/>
        </w:rPr>
      </w:pPr>
      <w:r w:rsidRPr="001B42D3">
        <w:rPr>
          <w:rFonts w:ascii="Arial" w:hAnsi="Arial" w:cs="Arial"/>
        </w:rPr>
        <w:t>(</w:t>
      </w:r>
      <w:hyperlink r:id="rId10" w:tooltip="Kelsey San Antonio Email Address" w:history="1">
        <w:r w:rsidRPr="001B42D3">
          <w:rPr>
            <w:rStyle w:val="Hyperlink"/>
            <w:rFonts w:ascii="Arial" w:hAnsi="Arial" w:cs="Arial"/>
          </w:rPr>
          <w:t>KSanAntonio@ut.edu</w:t>
        </w:r>
      </w:hyperlink>
      <w:r w:rsidRPr="001B42D3">
        <w:rPr>
          <w:rFonts w:ascii="Arial" w:hAnsi="Arial" w:cs="Arial"/>
        </w:rPr>
        <w:t>) (813)-257-3748</w:t>
      </w:r>
    </w:p>
    <w:p w14:paraId="4FACC5D6" w14:textId="77777777" w:rsidR="001B42D3" w:rsidRPr="001B42D3" w:rsidRDefault="001B42D3" w:rsidP="001B42D3">
      <w:pPr>
        <w:rPr>
          <w:rFonts w:ascii="Arial" w:hAnsi="Arial" w:cs="Arial"/>
        </w:rPr>
      </w:pPr>
      <w:r w:rsidRPr="001B42D3">
        <w:rPr>
          <w:rFonts w:ascii="Arial" w:hAnsi="Arial" w:cs="Arial"/>
        </w:rPr>
        <w:t>If you decide to discuss an incident with your course professor, it is important to note that they are considered a Responsible Employee and are obligated to report the information you share to the University’s Title IX Coordinator.</w:t>
      </w:r>
      <w:r w:rsidRPr="001B42D3">
        <w:rPr>
          <w:rStyle w:val="FootnoteReference"/>
          <w:rFonts w:ascii="Arial" w:eastAsiaTheme="majorEastAsia" w:hAnsi="Arial" w:cs="Arial"/>
        </w:rPr>
        <w:footnoteReference w:id="2"/>
      </w:r>
    </w:p>
    <w:p w14:paraId="322E7457" w14:textId="77777777" w:rsidR="001B42D3" w:rsidRPr="001B42D3" w:rsidRDefault="001B42D3" w:rsidP="001B42D3">
      <w:pPr>
        <w:rPr>
          <w:rFonts w:ascii="Arial" w:hAnsi="Arial" w:cs="Arial"/>
        </w:rPr>
      </w:pPr>
      <w:r w:rsidRPr="001B42D3">
        <w:rPr>
          <w:rFonts w:ascii="Arial" w:hAnsi="Arial" w:cs="Arial"/>
        </w:rPr>
        <w:t xml:space="preserve">If you are not ready to disclose or report this information to the University, you may disclose the information to a confidential party, such as a Victim Advocate, and/or a </w:t>
      </w:r>
      <w:r w:rsidRPr="001B42D3">
        <w:rPr>
          <w:rFonts w:ascii="Arial" w:hAnsi="Arial" w:cs="Arial"/>
        </w:rPr>
        <w:lastRenderedPageBreak/>
        <w:t>Counselor or Medical Clinician at the Student Health Center</w:t>
      </w:r>
      <w:r w:rsidRPr="001B42D3">
        <w:rPr>
          <w:rStyle w:val="FootnoteReference"/>
          <w:rFonts w:ascii="Arial" w:eastAsiaTheme="majorEastAsia" w:hAnsi="Arial" w:cs="Arial"/>
        </w:rPr>
        <w:footnoteReference w:id="3"/>
      </w:r>
      <w:r w:rsidRPr="001B42D3">
        <w:rPr>
          <w:rFonts w:ascii="Arial" w:hAnsi="Arial" w:cs="Arial"/>
        </w:rPr>
        <w:t xml:space="preserve">, to discuss any further options and resources available before deciding to report. </w:t>
      </w:r>
    </w:p>
    <w:p w14:paraId="3B320007" w14:textId="39CD7561" w:rsidR="001B42D3" w:rsidRPr="001B42D3" w:rsidRDefault="001B42D3" w:rsidP="001B42D3">
      <w:pPr>
        <w:pStyle w:val="ListParagraph"/>
        <w:numPr>
          <w:ilvl w:val="0"/>
          <w:numId w:val="7"/>
        </w:numPr>
        <w:tabs>
          <w:tab w:val="left" w:pos="839"/>
          <w:tab w:val="left" w:pos="840"/>
        </w:tabs>
        <w:spacing w:after="0"/>
        <w:rPr>
          <w:rFonts w:cs="Arial"/>
          <w:szCs w:val="24"/>
        </w:rPr>
      </w:pPr>
      <w:r w:rsidRPr="001B42D3">
        <w:rPr>
          <w:rFonts w:cs="Arial"/>
          <w:szCs w:val="24"/>
        </w:rPr>
        <w:t xml:space="preserve">The Victim’s Advocacy Hotline: </w:t>
      </w:r>
      <w:r w:rsidRPr="001B42D3">
        <w:rPr>
          <w:rFonts w:cs="Arial"/>
          <w:color w:val="000000"/>
          <w:szCs w:val="24"/>
        </w:rPr>
        <w:t>(</w:t>
      </w:r>
      <w:hyperlink r:id="rId11" w:tooltip="Victim Advocacy Email Address" w:history="1">
        <w:r w:rsidRPr="001B42D3">
          <w:rPr>
            <w:rStyle w:val="Hyperlink"/>
            <w:rFonts w:cs="Arial"/>
            <w:color w:val="0070C0"/>
            <w:szCs w:val="24"/>
          </w:rPr>
          <w:t>victimadvocacy@ut.edu</w:t>
        </w:r>
      </w:hyperlink>
      <w:r w:rsidRPr="001B42D3">
        <w:rPr>
          <w:rFonts w:cs="Arial"/>
          <w:color w:val="000000"/>
          <w:szCs w:val="24"/>
        </w:rPr>
        <w:t xml:space="preserve">) </w:t>
      </w:r>
      <w:r w:rsidRPr="001B42D3">
        <w:rPr>
          <w:rFonts w:cs="Arial"/>
          <w:szCs w:val="24"/>
        </w:rPr>
        <w:t>(813)</w:t>
      </w:r>
      <w:r w:rsidRPr="001B42D3">
        <w:rPr>
          <w:rFonts w:cs="Arial"/>
          <w:spacing w:val="-13"/>
          <w:szCs w:val="24"/>
        </w:rPr>
        <w:t xml:space="preserve"> </w:t>
      </w:r>
      <w:r w:rsidRPr="001B42D3">
        <w:rPr>
          <w:rFonts w:cs="Arial"/>
          <w:szCs w:val="24"/>
        </w:rPr>
        <w:t>257-3900</w:t>
      </w:r>
    </w:p>
    <w:p w14:paraId="0837DEE5" w14:textId="78390E7F" w:rsidR="001B42D3" w:rsidRPr="001B42D3" w:rsidRDefault="001B42D3" w:rsidP="001B42D3">
      <w:pPr>
        <w:pStyle w:val="ListParagraph"/>
        <w:numPr>
          <w:ilvl w:val="0"/>
          <w:numId w:val="7"/>
        </w:numPr>
        <w:tabs>
          <w:tab w:val="left" w:pos="839"/>
          <w:tab w:val="left" w:pos="840"/>
        </w:tabs>
        <w:spacing w:before="1" w:after="0"/>
        <w:rPr>
          <w:rFonts w:cs="Arial"/>
          <w:szCs w:val="24"/>
        </w:rPr>
      </w:pPr>
      <w:r w:rsidRPr="001B42D3">
        <w:rPr>
          <w:rFonts w:cs="Arial"/>
          <w:szCs w:val="24"/>
        </w:rPr>
        <w:t>Counseling Center (</w:t>
      </w:r>
      <w:hyperlink r:id="rId12" w:tooltip="Counseling Center Email Address" w:history="1">
        <w:r w:rsidRPr="001B42D3">
          <w:rPr>
            <w:rStyle w:val="Hyperlink"/>
            <w:rFonts w:cs="Arial"/>
            <w:szCs w:val="24"/>
          </w:rPr>
          <w:t>counselingservices@ut.edu</w:t>
        </w:r>
      </w:hyperlink>
      <w:r w:rsidRPr="001B42D3">
        <w:rPr>
          <w:rFonts w:cs="Arial"/>
          <w:szCs w:val="24"/>
        </w:rPr>
        <w:t>) (813)</w:t>
      </w:r>
      <w:r w:rsidRPr="001B42D3">
        <w:rPr>
          <w:rFonts w:cs="Arial"/>
          <w:spacing w:val="-29"/>
          <w:szCs w:val="24"/>
        </w:rPr>
        <w:t xml:space="preserve"> </w:t>
      </w:r>
      <w:r w:rsidRPr="001B42D3">
        <w:rPr>
          <w:rFonts w:cs="Arial"/>
          <w:szCs w:val="24"/>
        </w:rPr>
        <w:t>253-6250</w:t>
      </w:r>
    </w:p>
    <w:p w14:paraId="626E9C34" w14:textId="6F4840F5" w:rsidR="001B42D3" w:rsidRPr="001B42D3" w:rsidRDefault="001B42D3" w:rsidP="001B42D3">
      <w:pPr>
        <w:pStyle w:val="ListParagraph"/>
        <w:numPr>
          <w:ilvl w:val="0"/>
          <w:numId w:val="7"/>
        </w:numPr>
        <w:tabs>
          <w:tab w:val="left" w:pos="839"/>
          <w:tab w:val="left" w:pos="840"/>
        </w:tabs>
        <w:spacing w:before="1" w:after="0"/>
        <w:rPr>
          <w:rFonts w:cs="Arial"/>
          <w:szCs w:val="24"/>
        </w:rPr>
      </w:pPr>
      <w:r w:rsidRPr="001B42D3">
        <w:rPr>
          <w:rFonts w:cs="Arial"/>
          <w:szCs w:val="24"/>
        </w:rPr>
        <w:t>Student Health - Medical Services (</w:t>
      </w:r>
      <w:hyperlink r:id="rId13" w:tooltip="Student Health - Medical Services Email Address">
        <w:r w:rsidRPr="001B42D3">
          <w:rPr>
            <w:rFonts w:cs="Arial"/>
            <w:color w:val="0070C0"/>
            <w:szCs w:val="24"/>
            <w:u w:val="single" w:color="0000FF"/>
          </w:rPr>
          <w:t>healthcenter@ut.edu</w:t>
        </w:r>
      </w:hyperlink>
      <w:r w:rsidRPr="001B42D3">
        <w:rPr>
          <w:rFonts w:cs="Arial"/>
          <w:szCs w:val="24"/>
        </w:rPr>
        <w:t>)</w:t>
      </w:r>
      <w:r w:rsidRPr="001B42D3">
        <w:rPr>
          <w:rFonts w:cs="Arial"/>
          <w:spacing w:val="-35"/>
          <w:szCs w:val="24"/>
        </w:rPr>
        <w:t xml:space="preserve">  </w:t>
      </w:r>
      <w:r w:rsidRPr="001B42D3">
        <w:rPr>
          <w:rFonts w:cs="Arial"/>
          <w:szCs w:val="24"/>
        </w:rPr>
        <w:t>(813)</w:t>
      </w:r>
      <w:r w:rsidRPr="001B42D3">
        <w:rPr>
          <w:rFonts w:cs="Arial"/>
          <w:spacing w:val="-29"/>
          <w:szCs w:val="24"/>
        </w:rPr>
        <w:t xml:space="preserve"> </w:t>
      </w:r>
      <w:r w:rsidRPr="001B42D3">
        <w:rPr>
          <w:rFonts w:cs="Arial"/>
          <w:szCs w:val="24"/>
        </w:rPr>
        <w:t>253-6250</w:t>
      </w:r>
    </w:p>
    <w:p w14:paraId="486B6CC1" w14:textId="77D1E006" w:rsidR="001B42D3" w:rsidRPr="001B42D3" w:rsidRDefault="001B42D3" w:rsidP="001B42D3">
      <w:pPr>
        <w:rPr>
          <w:rFonts w:ascii="Arial" w:hAnsi="Arial" w:cs="Arial"/>
        </w:rPr>
      </w:pPr>
      <w:r w:rsidRPr="001B42D3">
        <w:rPr>
          <w:rFonts w:ascii="Arial" w:hAnsi="Arial" w:cs="Arial"/>
        </w:rPr>
        <w:t xml:space="preserve">For more information, see The University of Tampa’s </w:t>
      </w:r>
      <w:hyperlink r:id="rId14" w:tooltip="Title IX webpage" w:history="1">
        <w:r w:rsidRPr="001B42D3">
          <w:rPr>
            <w:rStyle w:val="Hyperlink"/>
            <w:rFonts w:ascii="Arial" w:hAnsi="Arial" w:cs="Arial"/>
          </w:rPr>
          <w:t>Title IX webpage</w:t>
        </w:r>
      </w:hyperlink>
      <w:r w:rsidRPr="001B42D3">
        <w:rPr>
          <w:rStyle w:val="FootnoteReference"/>
          <w:rFonts w:ascii="Arial" w:eastAsiaTheme="majorEastAsia" w:hAnsi="Arial" w:cs="Arial"/>
          <w:color w:val="0070C0"/>
          <w:u w:val="single" w:color="0563C1"/>
        </w:rPr>
        <w:footnoteReference w:id="4"/>
      </w:r>
      <w:r w:rsidRPr="001B42D3">
        <w:rPr>
          <w:rFonts w:ascii="Arial" w:hAnsi="Arial" w:cs="Arial"/>
        </w:rPr>
        <w:t xml:space="preserve"> and the </w:t>
      </w:r>
      <w:hyperlink r:id="rId15" w:tooltip="Student Code of Conduct" w:history="1">
        <w:r w:rsidRPr="001B42D3">
          <w:rPr>
            <w:rStyle w:val="Hyperlink"/>
            <w:rFonts w:ascii="Arial" w:hAnsi="Arial" w:cs="Arial"/>
          </w:rPr>
          <w:t>Student Code of Conduct</w:t>
        </w:r>
      </w:hyperlink>
      <w:r w:rsidRPr="001B42D3">
        <w:rPr>
          <w:rStyle w:val="FootnoteReference"/>
          <w:rFonts w:ascii="Arial" w:eastAsiaTheme="majorEastAsia" w:hAnsi="Arial" w:cs="Arial"/>
          <w:color w:val="0563C1"/>
          <w:u w:val="single" w:color="0563C1"/>
        </w:rPr>
        <w:footnoteReference w:id="5"/>
      </w:r>
      <w:r w:rsidRPr="001B42D3">
        <w:rPr>
          <w:rFonts w:ascii="Arial" w:hAnsi="Arial" w:cs="Arial"/>
        </w:rPr>
        <w:t xml:space="preserve"> webpage.</w:t>
      </w:r>
    </w:p>
    <w:p w14:paraId="682E102D" w14:textId="77777777" w:rsidR="00197022" w:rsidRPr="000606E0" w:rsidRDefault="00404599" w:rsidP="009C18B3">
      <w:pPr>
        <w:pStyle w:val="Heading2"/>
        <w:rPr>
          <w:rFonts w:cs="Arial"/>
        </w:rPr>
      </w:pPr>
      <w:r w:rsidRPr="00812AC9">
        <w:rPr>
          <w:rFonts w:cs="Arial"/>
        </w:rPr>
        <w:t>ADA Statement</w:t>
      </w:r>
    </w:p>
    <w:p w14:paraId="41E6B10B" w14:textId="4AF43E2C" w:rsidR="00E93D4A" w:rsidRDefault="005023EF" w:rsidP="00E93D4A">
      <w:r>
        <w:rPr>
          <w:rStyle w:val="Strong"/>
          <w:rFonts w:cs="Arial"/>
        </w:rPr>
        <w:t>Student Accessibility Services</w:t>
      </w:r>
      <w:r w:rsidR="00404599" w:rsidRPr="007A61C9">
        <w:rPr>
          <w:rStyle w:val="Strong"/>
          <w:rFonts w:cs="Arial"/>
        </w:rPr>
        <w:t>:</w:t>
      </w:r>
      <w:r w:rsidR="00404599" w:rsidRPr="007A61C9">
        <w:rPr>
          <w:rFonts w:ascii="Arial" w:hAnsi="Arial" w:cs="Arial"/>
        </w:rPr>
        <w:t xml:space="preserve"> </w:t>
      </w:r>
      <w:r w:rsidR="00E93D4A">
        <w:rPr>
          <w:rStyle w:val="apple-converted-space"/>
          <w:rFonts w:ascii="Calibri" w:hAnsi="Calibri" w:cs="Calibri"/>
          <w:b/>
          <w:bCs/>
          <w:color w:val="000000"/>
          <w:sz w:val="22"/>
          <w:szCs w:val="22"/>
        </w:rPr>
        <w:t> </w:t>
      </w:r>
      <w:r w:rsidR="00E93D4A" w:rsidRPr="00E93D4A">
        <w:rPr>
          <w:rFonts w:ascii="Arial" w:hAnsi="Arial" w:cs="Arial"/>
          <w:color w:val="000000"/>
        </w:rPr>
        <w:t>If you require accommodations based on a disability and/or medical/mental health condition, please call (813) 257-5757 or e-mail</w:t>
      </w:r>
      <w:r w:rsidR="00E93D4A" w:rsidRPr="00E93D4A">
        <w:rPr>
          <w:rStyle w:val="apple-converted-space"/>
          <w:rFonts w:ascii="Arial" w:hAnsi="Arial" w:cs="Arial"/>
          <w:color w:val="000000"/>
        </w:rPr>
        <w:t> </w:t>
      </w:r>
      <w:hyperlink r:id="rId16" w:tooltip="Student Accessibility Services Email Address" w:history="1">
        <w:r w:rsidR="00E93D4A" w:rsidRPr="00E93D4A">
          <w:rPr>
            <w:rStyle w:val="Hyperlink"/>
            <w:rFonts w:ascii="Arial" w:hAnsi="Arial" w:cs="Arial"/>
            <w:color w:val="0563C1"/>
          </w:rPr>
          <w:t>accessibility.services@ut.edu</w:t>
        </w:r>
      </w:hyperlink>
      <w:r w:rsidR="00E93D4A" w:rsidRPr="00E93D4A">
        <w:rPr>
          <w:rStyle w:val="apple-converted-space"/>
          <w:rFonts w:ascii="Arial" w:hAnsi="Arial" w:cs="Arial"/>
          <w:color w:val="365F91"/>
        </w:rPr>
        <w:t> </w:t>
      </w:r>
      <w:r w:rsidR="00E93D4A" w:rsidRPr="00E93D4A">
        <w:rPr>
          <w:rFonts w:ascii="Arial" w:hAnsi="Arial" w:cs="Arial"/>
          <w:color w:val="000000"/>
        </w:rPr>
        <w:t>for information on registering with Student Accessibility Services. You can also submit your request for accommodations and supporting documentation directly via an</w:t>
      </w:r>
      <w:r w:rsidR="00E93D4A" w:rsidRPr="00E93D4A">
        <w:rPr>
          <w:rStyle w:val="apple-converted-space"/>
          <w:rFonts w:ascii="Arial" w:hAnsi="Arial" w:cs="Arial"/>
          <w:color w:val="000000"/>
        </w:rPr>
        <w:t> </w:t>
      </w:r>
      <w:hyperlink r:id="rId17" w:tooltip="Accommodation Request" w:history="1">
        <w:r w:rsidR="00E93D4A" w:rsidRPr="00E93D4A">
          <w:rPr>
            <w:rStyle w:val="Hyperlink"/>
            <w:rFonts w:ascii="Arial" w:hAnsi="Arial" w:cs="Arial"/>
            <w:color w:val="0563C1"/>
          </w:rPr>
          <w:t>Accommodation Request</w:t>
        </w:r>
      </w:hyperlink>
      <w:r w:rsidR="00E93D4A" w:rsidRPr="00E93D4A">
        <w:rPr>
          <w:rFonts w:ascii="Arial" w:hAnsi="Arial" w:cs="Arial"/>
          <w:color w:val="000000"/>
        </w:rPr>
        <w:t>. Please feel free to discuss this with me in private for more information.</w:t>
      </w:r>
    </w:p>
    <w:p w14:paraId="783BCDF8" w14:textId="4A22C44B" w:rsidR="00645C67" w:rsidRPr="007A61C9" w:rsidRDefault="00645C67" w:rsidP="00645C67">
      <w:pPr>
        <w:rPr>
          <w:rFonts w:ascii="Arial" w:hAnsi="Arial" w:cs="Arial"/>
          <w:color w:val="000000" w:themeColor="text1"/>
        </w:rPr>
      </w:pPr>
    </w:p>
    <w:p w14:paraId="4A2F6DE2" w14:textId="416E9AAF" w:rsidR="00197022" w:rsidRPr="007A61C9" w:rsidRDefault="00645C67" w:rsidP="00AF18C6">
      <w:pPr>
        <w:rPr>
          <w:rFonts w:ascii="Arial" w:hAnsi="Arial" w:cs="Arial"/>
          <w:color w:val="000000"/>
          <w:sz w:val="22"/>
          <w:szCs w:val="22"/>
        </w:rPr>
      </w:pPr>
      <w:r w:rsidRPr="007A61C9">
        <w:rPr>
          <w:rFonts w:ascii="Arial" w:hAnsi="Arial" w:cs="Arial"/>
          <w:color w:val="000000" w:themeColor="text1"/>
        </w:rPr>
        <w:t>If you encounter disability-related barriers accessing the online content for this course, please contact Sharon Austin, Academic Technology Accessibility Specialist, at </w:t>
      </w:r>
      <w:hyperlink r:id="rId18" w:tooltip="Sharon Austin Email Address" w:history="1">
        <w:r w:rsidRPr="00FF31DB">
          <w:rPr>
            <w:rFonts w:ascii="Arial" w:hAnsi="Arial" w:cs="Arial"/>
            <w:color w:val="365F91" w:themeColor="accent1" w:themeShade="BF"/>
            <w:u w:val="single"/>
          </w:rPr>
          <w:t>saustin@ut.edu</w:t>
        </w:r>
      </w:hyperlink>
      <w:r w:rsidRPr="007A61C9">
        <w:rPr>
          <w:rFonts w:ascii="Arial" w:hAnsi="Arial" w:cs="Arial"/>
          <w:color w:val="000000" w:themeColor="text1"/>
        </w:rPr>
        <w:t>. If the initial access to the content cannot be resolved, the university will provide individuals with disabilities access to, and use of, information and data by an alternative means that meets the identified needs.</w:t>
      </w:r>
      <w:r w:rsidRPr="007A61C9">
        <w:rPr>
          <w:rFonts w:ascii="Arial" w:hAnsi="Arial" w:cs="Arial"/>
          <w:i/>
          <w:iCs/>
          <w:color w:val="1F497D"/>
          <w:sz w:val="22"/>
          <w:szCs w:val="22"/>
        </w:rPr>
        <w:t> </w:t>
      </w:r>
    </w:p>
    <w:p w14:paraId="60059747" w14:textId="775643D5" w:rsidR="00527E79" w:rsidRPr="000606E0" w:rsidRDefault="00527E79" w:rsidP="00527E79">
      <w:pPr>
        <w:pStyle w:val="Heading2"/>
        <w:rPr>
          <w:rFonts w:cs="Arial"/>
        </w:rPr>
      </w:pPr>
      <w:bookmarkStart w:id="4" w:name="Academic_Integrity_Statement"/>
      <w:bookmarkEnd w:id="4"/>
      <w:r w:rsidRPr="00182C0C">
        <w:rPr>
          <w:rFonts w:cs="Arial"/>
        </w:rPr>
        <w:t>Campus Closure Statement</w:t>
      </w:r>
    </w:p>
    <w:p w14:paraId="4DCF54FE" w14:textId="51EB9D38" w:rsidR="00D66B25" w:rsidRPr="007A61C9" w:rsidRDefault="00527E79" w:rsidP="00527E79">
      <w:pPr>
        <w:rPr>
          <w:rFonts w:ascii="Arial" w:hAnsi="Arial" w:cs="Arial"/>
        </w:rPr>
      </w:pPr>
      <w:r w:rsidRPr="000606E0">
        <w:rPr>
          <w:rStyle w:val="Strong"/>
          <w:rFonts w:cs="Arial"/>
        </w:rPr>
        <w:t>Course interruption due to adverse conditions:</w:t>
      </w:r>
      <w:r w:rsidRPr="000606E0">
        <w:rPr>
          <w:rFonts w:cs="Arial"/>
          <w:sz w:val="22"/>
        </w:rPr>
        <w:t xml:space="preserve"> </w:t>
      </w:r>
      <w:r w:rsidRPr="007A61C9">
        <w:rPr>
          <w:rFonts w:ascii="Arial" w:hAnsi="Arial" w:cs="Arial"/>
        </w:rPr>
        <w:t xml:space="preserve">In case of any adverse condition or situation which could interrupt the schedule of classes, each student is asked to access </w:t>
      </w:r>
      <w:hyperlink r:id="rId19" w:tooltip="UT Homepage" w:history="1">
        <w:r w:rsidRPr="007A61C9">
          <w:rPr>
            <w:rStyle w:val="Hyperlink"/>
            <w:rFonts w:ascii="Arial" w:hAnsi="Arial" w:cs="Arial"/>
            <w:color w:val="0070C0"/>
          </w:rPr>
          <w:t>UT Homepage</w:t>
        </w:r>
      </w:hyperlink>
      <w:r w:rsidRPr="007A61C9">
        <w:rPr>
          <w:rStyle w:val="FootnoteReference"/>
          <w:rFonts w:ascii="Arial" w:hAnsi="Arial" w:cs="Arial"/>
          <w:color w:val="0070C0"/>
          <w:u w:val="single" w:color="0033CC"/>
        </w:rPr>
        <w:footnoteReference w:id="6"/>
      </w:r>
      <w:r w:rsidRPr="007A61C9">
        <w:rPr>
          <w:rFonts w:ascii="Arial" w:hAnsi="Arial" w:cs="Arial"/>
          <w:sz w:val="22"/>
        </w:rPr>
        <w:t xml:space="preserve"> </w:t>
      </w:r>
      <w:r w:rsidRPr="007A61C9">
        <w:rPr>
          <w:rFonts w:ascii="Arial" w:hAnsi="Arial" w:cs="Arial"/>
        </w:rPr>
        <w:t xml:space="preserve">for information about the status of the campus and class meetings. In addition, please refer to </w:t>
      </w:r>
      <w:hyperlink r:id="rId20" w:tooltip="UT Blackboard">
        <w:r w:rsidRPr="007A61C9">
          <w:rPr>
            <w:rFonts w:ascii="Arial" w:hAnsi="Arial" w:cs="Arial"/>
            <w:color w:val="0070C0"/>
            <w:u w:val="single" w:color="0033CC"/>
          </w:rPr>
          <w:t>UT Blackboard</w:t>
        </w:r>
      </w:hyperlink>
      <w:r w:rsidRPr="007A61C9">
        <w:rPr>
          <w:rStyle w:val="FootnoteReference"/>
          <w:rFonts w:ascii="Arial" w:hAnsi="Arial" w:cs="Arial"/>
          <w:color w:val="0070C0"/>
          <w:u w:val="single" w:color="0033CC"/>
        </w:rPr>
        <w:footnoteReference w:id="7"/>
      </w:r>
      <w:r w:rsidRPr="007A61C9">
        <w:rPr>
          <w:rFonts w:ascii="Arial" w:hAnsi="Arial" w:cs="Arial"/>
          <w:color w:val="000000" w:themeColor="text1"/>
        </w:rPr>
        <w:t xml:space="preserve"> </w:t>
      </w:r>
      <w:r w:rsidRPr="007A61C9">
        <w:rPr>
          <w:rFonts w:ascii="Arial" w:hAnsi="Arial" w:cs="Arial"/>
        </w:rPr>
        <w:t>for announcements and other important information. You are responsible for accessing this information.</w:t>
      </w:r>
    </w:p>
    <w:p w14:paraId="073F6C63" w14:textId="77777777" w:rsidR="007A61C9" w:rsidRDefault="007A61C9" w:rsidP="00527E79">
      <w:pPr>
        <w:rPr>
          <w:color w:val="7030A0"/>
        </w:rPr>
      </w:pPr>
    </w:p>
    <w:p w14:paraId="5F467057" w14:textId="74CA12C8" w:rsidR="00527E79" w:rsidRPr="00CB0792" w:rsidRDefault="00527E79" w:rsidP="00527E79">
      <w:pPr>
        <w:rPr>
          <w:color w:val="7030A0"/>
        </w:rPr>
      </w:pPr>
      <w:r w:rsidRPr="00CB0792">
        <w:rPr>
          <w:color w:val="7030A0"/>
        </w:rPr>
        <w:t>(The following are recommended to be included in your syllabus.</w:t>
      </w:r>
      <w:r w:rsidR="000102B0" w:rsidRPr="00CB0792">
        <w:rPr>
          <w:color w:val="7030A0"/>
        </w:rPr>
        <w:t xml:space="preserve"> You may reword to reflect the needs of your course</w:t>
      </w:r>
      <w:r w:rsidR="0010647E" w:rsidRPr="00CB0792">
        <w:rPr>
          <w:color w:val="7030A0"/>
        </w:rPr>
        <w:t xml:space="preserve"> or just link to the policies if you choose</w:t>
      </w:r>
      <w:r w:rsidR="000102B0" w:rsidRPr="00CB0792">
        <w:rPr>
          <w:color w:val="7030A0"/>
        </w:rPr>
        <w:t>.</w:t>
      </w:r>
      <w:r w:rsidRPr="00CB0792">
        <w:rPr>
          <w:color w:val="7030A0"/>
        </w:rPr>
        <w:t xml:space="preserve">  Delete this note before copying to your syllabus.)</w:t>
      </w:r>
    </w:p>
    <w:p w14:paraId="18974149" w14:textId="77777777" w:rsidR="00197022" w:rsidRPr="000606E0" w:rsidRDefault="00404599" w:rsidP="009939A9">
      <w:pPr>
        <w:pStyle w:val="Heading2"/>
        <w:rPr>
          <w:rFonts w:cs="Arial"/>
        </w:rPr>
      </w:pPr>
      <w:r w:rsidRPr="00772AAF">
        <w:rPr>
          <w:rFonts w:cs="Arial"/>
        </w:rPr>
        <w:t>Academic Integrity Statement</w:t>
      </w:r>
    </w:p>
    <w:p w14:paraId="6CB793F2" w14:textId="7910B97D" w:rsidR="00197022" w:rsidRPr="007A61C9" w:rsidRDefault="00AC0C0A" w:rsidP="00AF18C6">
      <w:pPr>
        <w:rPr>
          <w:rFonts w:ascii="Arial" w:hAnsi="Arial" w:cs="Arial"/>
        </w:rPr>
      </w:pPr>
      <w:r w:rsidRPr="007A61C9">
        <w:rPr>
          <w:rFonts w:ascii="Arial" w:hAnsi="Arial" w:cs="Arial"/>
        </w:rPr>
        <w:t xml:space="preserve">The University of Tampa is committed to the development of each student to become a productive and responsible citizen who embraces the values of honesty, trust, fairness, respect, and responsibility. Upholding academic integrity and promoting an ethical standard that does not condone academic misconduct is an important demonstration of these values and underpins how we live and learn in a community of </w:t>
      </w:r>
      <w:r w:rsidRPr="007A61C9">
        <w:rPr>
          <w:rFonts w:ascii="Arial" w:hAnsi="Arial" w:cs="Arial"/>
        </w:rPr>
        <w:lastRenderedPageBreak/>
        <w:t xml:space="preserve">inquiry. Students are expected to act ethically in the pursuit of their education and to avoid behaviors that run counter to participation in and demonstration of their learning. The </w:t>
      </w:r>
      <w:hyperlink r:id="rId21" w:tooltip="Academic Integrity Policy">
        <w:r w:rsidR="00404599" w:rsidRPr="007A61C9">
          <w:rPr>
            <w:rFonts w:ascii="Arial" w:hAnsi="Arial" w:cs="Arial"/>
            <w:color w:val="0070C0"/>
            <w:u w:val="single" w:color="0033CC"/>
          </w:rPr>
          <w:t>Academic Integrity Policy</w:t>
        </w:r>
        <w:r w:rsidR="00C959EF" w:rsidRPr="007A61C9">
          <w:rPr>
            <w:rStyle w:val="FootnoteReference"/>
            <w:rFonts w:ascii="Arial" w:hAnsi="Arial" w:cs="Arial"/>
            <w:color w:val="0070C0"/>
            <w:u w:val="single" w:color="0033CC"/>
          </w:rPr>
          <w:footnoteReference w:id="8"/>
        </w:r>
      </w:hyperlink>
      <w:r w:rsidR="00772AAF" w:rsidRPr="007A61C9">
        <w:rPr>
          <w:rFonts w:ascii="Arial" w:hAnsi="Arial" w:cs="Arial"/>
        </w:rPr>
        <w:t xml:space="preserve"> lists several common types of violations related to cheating, unauthorized collaboration or assistance, plagiarism, and more. While the policy lists common violations and examples, it is not an exhaustive list and instructors may identify other types of conduct that impacts their ability to evaluate what has been learned substantively enough to constitute a violation of this policy. An instructor may impose a wide range of sanctions for academic integrity violations from completing a more difficult replacement assignment to an F in the course. Particularly severe violations or multiple violations throughout a student’s academic career may result in suspension or expulsion from the University.</w:t>
      </w:r>
    </w:p>
    <w:p w14:paraId="3F8B1774" w14:textId="77777777" w:rsidR="008E1F6F" w:rsidRDefault="008E1F6F" w:rsidP="008E1F6F">
      <w:pPr>
        <w:pStyle w:val="Heading2"/>
      </w:pPr>
      <w:bookmarkStart w:id="5" w:name="Class_Disruption_Statement"/>
      <w:bookmarkEnd w:id="5"/>
      <w:r>
        <w:t>Attendance Policy and Excused Absences</w:t>
      </w:r>
    </w:p>
    <w:p w14:paraId="560F9DDF" w14:textId="4E37162B" w:rsidR="008E1F6F" w:rsidRPr="008E1F6F" w:rsidRDefault="008E1F6F" w:rsidP="008E1F6F">
      <w:pPr>
        <w:rPr>
          <w:rFonts w:ascii="Arial" w:hAnsi="Arial" w:cs="Arial"/>
        </w:rPr>
      </w:pPr>
      <w:r w:rsidRPr="008E1F6F">
        <w:rPr>
          <w:rFonts w:ascii="Arial" w:hAnsi="Arial" w:cs="Arial"/>
        </w:rPr>
        <w:t xml:space="preserve">The </w:t>
      </w:r>
      <w:hyperlink r:id="rId22" w:tooltip="University of Tampa has a General Attendance Policy" w:history="1">
        <w:r w:rsidRPr="008E1F6F">
          <w:rPr>
            <w:rStyle w:val="Hyperlink"/>
            <w:rFonts w:ascii="Arial" w:hAnsi="Arial" w:cs="Arial"/>
          </w:rPr>
          <w:t>University of Tampa has a General Attendance Policy</w:t>
        </w:r>
      </w:hyperlink>
      <w:r w:rsidRPr="008E1F6F">
        <w:rPr>
          <w:rFonts w:ascii="Arial" w:hAnsi="Arial" w:cs="Arial"/>
        </w:rPr>
        <w:t xml:space="preserve"> in the Catalog. As stated, students are expected to attend class and academic programs and individual faculty may require specified levels of attendance for successful completion of a course. However, the University has identified specific types of absences as either excused or unexcused absences. Students should be aware of each type of absence and the impact on their ability to complete work that was missed during their absence.</w:t>
      </w:r>
    </w:p>
    <w:p w14:paraId="302860F5" w14:textId="50B3F118" w:rsidR="008E1F6F" w:rsidRDefault="008E1F6F" w:rsidP="008E1F6F">
      <w:pPr>
        <w:rPr>
          <w:rFonts w:ascii="Arial" w:hAnsi="Arial" w:cs="Arial"/>
        </w:rPr>
      </w:pPr>
      <w:r w:rsidRPr="008E1F6F">
        <w:rPr>
          <w:rFonts w:ascii="Arial" w:hAnsi="Arial" w:cs="Arial"/>
        </w:rPr>
        <w:t>Faculty must be notified of scheduled</w:t>
      </w:r>
      <w:r w:rsidR="00B144BF">
        <w:rPr>
          <w:rFonts w:ascii="Arial" w:hAnsi="Arial" w:cs="Arial"/>
        </w:rPr>
        <w:t xml:space="preserve"> excused</w:t>
      </w:r>
      <w:r w:rsidRPr="008E1F6F">
        <w:rPr>
          <w:rFonts w:ascii="Arial" w:hAnsi="Arial" w:cs="Arial"/>
        </w:rPr>
        <w:t xml:space="preserve"> absences in advance in order for students to receive accommodation for work missed. The type of absence must fall within the categories specified in the catalog and the faculty member may determine how far in advance notification must be provided.</w:t>
      </w:r>
    </w:p>
    <w:p w14:paraId="07A2F7E0" w14:textId="77777777" w:rsidR="008E1F6F" w:rsidRPr="008E1F6F" w:rsidRDefault="008E1F6F" w:rsidP="008E1F6F">
      <w:pPr>
        <w:rPr>
          <w:rFonts w:ascii="Arial" w:hAnsi="Arial" w:cs="Arial"/>
        </w:rPr>
      </w:pPr>
    </w:p>
    <w:p w14:paraId="181C74E4" w14:textId="120BF61D" w:rsidR="008E1F6F" w:rsidRDefault="008E1F6F" w:rsidP="008E1F6F">
      <w:pPr>
        <w:rPr>
          <w:rFonts w:ascii="Arial" w:hAnsi="Arial" w:cs="Arial"/>
        </w:rPr>
      </w:pPr>
      <w:r w:rsidRPr="008E1F6F">
        <w:rPr>
          <w:rFonts w:ascii="Arial" w:hAnsi="Arial" w:cs="Arial"/>
        </w:rPr>
        <w:t>Certain types of unscheduled absences may also qualify as excused. Faculty may require documentation or verification. This would include isolation or quarantine due to COVID.</w:t>
      </w:r>
    </w:p>
    <w:p w14:paraId="6FED70AD" w14:textId="77777777" w:rsidR="008E1F6F" w:rsidRPr="008E1F6F" w:rsidRDefault="008E1F6F" w:rsidP="008E1F6F">
      <w:pPr>
        <w:rPr>
          <w:rFonts w:ascii="Arial" w:hAnsi="Arial" w:cs="Arial"/>
        </w:rPr>
      </w:pPr>
    </w:p>
    <w:p w14:paraId="16BD1929" w14:textId="5934C9AF" w:rsidR="008E1F6F" w:rsidRDefault="008E1F6F" w:rsidP="008E1F6F">
      <w:pPr>
        <w:rPr>
          <w:rFonts w:ascii="Arial" w:hAnsi="Arial" w:cs="Arial"/>
        </w:rPr>
      </w:pPr>
      <w:r w:rsidRPr="008E1F6F">
        <w:rPr>
          <w:rFonts w:ascii="Arial" w:hAnsi="Arial" w:cs="Arial"/>
        </w:rPr>
        <w:t xml:space="preserve">The policy requires faculty to accommodate excused absences, including graded work, in a fair manner. This is determined by the faculty member and is dependent on the structure of the course and what work was missed. This may include replacement of work with something equivalent or having the work excluded from the student’s grade. Faculty are NOT </w:t>
      </w:r>
      <w:r w:rsidR="00B144BF">
        <w:rPr>
          <w:rFonts w:ascii="Arial" w:hAnsi="Arial" w:cs="Arial"/>
        </w:rPr>
        <w:t xml:space="preserve">required or </w:t>
      </w:r>
      <w:r w:rsidRPr="008E1F6F">
        <w:rPr>
          <w:rFonts w:ascii="Arial" w:hAnsi="Arial" w:cs="Arial"/>
        </w:rPr>
        <w:t>expected to provide accommodation through remote access to the class or by providing a recording of the class session.</w:t>
      </w:r>
    </w:p>
    <w:p w14:paraId="6750D634" w14:textId="77777777" w:rsidR="00B144BF" w:rsidRPr="008E1F6F" w:rsidRDefault="00B144BF" w:rsidP="008E1F6F">
      <w:pPr>
        <w:rPr>
          <w:rFonts w:ascii="Arial" w:hAnsi="Arial" w:cs="Arial"/>
        </w:rPr>
      </w:pPr>
    </w:p>
    <w:p w14:paraId="6F7AF490" w14:textId="03089B41" w:rsidR="008E1F6F" w:rsidRDefault="008E1F6F" w:rsidP="008E1F6F">
      <w:pPr>
        <w:rPr>
          <w:rFonts w:ascii="Arial" w:hAnsi="Arial" w:cs="Arial"/>
        </w:rPr>
      </w:pPr>
      <w:r w:rsidRPr="008E1F6F">
        <w:rPr>
          <w:rFonts w:ascii="Arial" w:hAnsi="Arial" w:cs="Arial"/>
        </w:rPr>
        <w:t>Faculty may determine that a student has missed too much participant-dependent work to successfully accomplish learning outcomes, even if the absences meet the criteria for excused absences.</w:t>
      </w:r>
    </w:p>
    <w:p w14:paraId="7C38D092" w14:textId="77777777" w:rsidR="008E1F6F" w:rsidRPr="008E1F6F" w:rsidRDefault="008E1F6F" w:rsidP="008E1F6F">
      <w:pPr>
        <w:rPr>
          <w:rFonts w:ascii="Arial" w:hAnsi="Arial" w:cs="Arial"/>
        </w:rPr>
      </w:pPr>
    </w:p>
    <w:p w14:paraId="00FB5E5E" w14:textId="592A36D5" w:rsidR="008E1F6F" w:rsidRPr="00B144BF" w:rsidRDefault="008E1F6F" w:rsidP="00B144BF">
      <w:pPr>
        <w:rPr>
          <w:rFonts w:ascii="Arial" w:hAnsi="Arial" w:cs="Arial"/>
        </w:rPr>
      </w:pPr>
      <w:r w:rsidRPr="008E1F6F">
        <w:rPr>
          <w:rFonts w:ascii="Arial" w:hAnsi="Arial" w:cs="Arial"/>
        </w:rPr>
        <w:t>Faculty are not required to allow a student to make up work missed due to unexcused absences.</w:t>
      </w:r>
    </w:p>
    <w:p w14:paraId="59B39DEE" w14:textId="61A13857" w:rsidR="00197022" w:rsidRPr="000606E0" w:rsidRDefault="00404599" w:rsidP="009C18B3">
      <w:pPr>
        <w:pStyle w:val="Heading2"/>
        <w:rPr>
          <w:rFonts w:cs="Arial"/>
        </w:rPr>
      </w:pPr>
      <w:r w:rsidRPr="000606E0">
        <w:rPr>
          <w:rFonts w:cs="Arial"/>
        </w:rPr>
        <w:lastRenderedPageBreak/>
        <w:t>Class Disruption Statement</w:t>
      </w:r>
    </w:p>
    <w:p w14:paraId="6FD0AFC2" w14:textId="7E2F5CCC" w:rsidR="00350C16" w:rsidRPr="007A61C9" w:rsidRDefault="00404599" w:rsidP="00B71DD2">
      <w:pPr>
        <w:rPr>
          <w:rFonts w:ascii="Arial" w:hAnsi="Arial" w:cs="Arial"/>
        </w:rPr>
      </w:pPr>
      <w:r w:rsidRPr="000606E0">
        <w:rPr>
          <w:rStyle w:val="Strong"/>
          <w:rFonts w:cs="Arial"/>
        </w:rPr>
        <w:t>Disruption policy</w:t>
      </w:r>
      <w:r w:rsidRPr="007A61C9">
        <w:rPr>
          <w:rStyle w:val="Strong"/>
          <w:rFonts w:cs="Arial"/>
        </w:rPr>
        <w:t>:</w:t>
      </w:r>
      <w:r w:rsidRPr="007A61C9">
        <w:rPr>
          <w:rFonts w:ascii="Arial" w:hAnsi="Arial" w:cs="Arial"/>
          <w:b/>
        </w:rPr>
        <w:t xml:space="preserve"> </w:t>
      </w:r>
      <w:r w:rsidRPr="007A61C9">
        <w:rPr>
          <w:rFonts w:ascii="Arial" w:hAnsi="Arial" w:cs="Arial"/>
        </w:rPr>
        <w:t>Every student has the right to a comfortable learning environment where the open and honest exchange of ideas may freely occur. Each student is expected to do his or her part to ensure that the classroom (and anywhere else the class may meet) remains conducive to learning. This includes respectful and courteous treatment of all in the classroom. According to the terms of the University of Tampa Disruption Policy, the professor will take immediate action when inappropriate behavior occurs.</w:t>
      </w:r>
      <w:r w:rsidR="00D9412A" w:rsidRPr="007A61C9">
        <w:rPr>
          <w:rFonts w:ascii="Arial" w:hAnsi="Arial" w:cs="Arial"/>
        </w:rPr>
        <w:t xml:space="preserve"> Detail</w:t>
      </w:r>
      <w:r w:rsidR="00DF0193" w:rsidRPr="007A61C9">
        <w:rPr>
          <w:rFonts w:ascii="Arial" w:hAnsi="Arial" w:cs="Arial"/>
        </w:rPr>
        <w:t>s of the policy may be found at</w:t>
      </w:r>
      <w:r w:rsidR="00D9412A" w:rsidRPr="007A61C9">
        <w:rPr>
          <w:rFonts w:ascii="Arial" w:hAnsi="Arial" w:cs="Arial"/>
        </w:rPr>
        <w:t xml:space="preserve"> </w:t>
      </w:r>
      <w:hyperlink r:id="rId23" w:tooltip="Disruption of the Academic Process" w:history="1">
        <w:r w:rsidR="00D9412A" w:rsidRPr="007A61C9">
          <w:rPr>
            <w:rStyle w:val="Hyperlink"/>
            <w:rFonts w:ascii="Arial" w:hAnsi="Arial" w:cs="Arial"/>
            <w:color w:val="0070C0"/>
          </w:rPr>
          <w:t>Disruption of the Academic Process</w:t>
        </w:r>
      </w:hyperlink>
      <w:r w:rsidR="00F60394" w:rsidRPr="007A61C9">
        <w:rPr>
          <w:rStyle w:val="FootnoteReference"/>
          <w:rFonts w:ascii="Arial" w:hAnsi="Arial" w:cs="Arial"/>
          <w:color w:val="0070C0"/>
        </w:rPr>
        <w:footnoteReference w:id="9"/>
      </w:r>
      <w:r w:rsidR="00F60394" w:rsidRPr="007A61C9">
        <w:rPr>
          <w:rFonts w:ascii="Arial" w:hAnsi="Arial" w:cs="Arial"/>
        </w:rPr>
        <w:t>.</w:t>
      </w:r>
      <w:bookmarkStart w:id="6" w:name="Campus_Closure_Statement"/>
      <w:bookmarkStart w:id="7" w:name="General_Disclaimer"/>
      <w:bookmarkEnd w:id="6"/>
      <w:bookmarkEnd w:id="7"/>
    </w:p>
    <w:p w14:paraId="6C16546E" w14:textId="77777777" w:rsidR="004459B2" w:rsidRPr="004459B2" w:rsidRDefault="004459B2" w:rsidP="004459B2"/>
    <w:sectPr w:rsidR="004459B2" w:rsidRPr="004459B2">
      <w:footerReference w:type="default" r:id="rId24"/>
      <w:pgSz w:w="12240" w:h="15840"/>
      <w:pgMar w:top="1400" w:right="14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7063" w14:textId="77777777" w:rsidR="00BE5AEE" w:rsidRDefault="00BE5AEE" w:rsidP="009F0C23">
      <w:r>
        <w:separator/>
      </w:r>
    </w:p>
  </w:endnote>
  <w:endnote w:type="continuationSeparator" w:id="0">
    <w:p w14:paraId="7826BD55" w14:textId="77777777" w:rsidR="00BE5AEE" w:rsidRDefault="00BE5AEE" w:rsidP="009F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94C3" w14:textId="350572CB" w:rsidR="0048506F" w:rsidRPr="0048506F" w:rsidRDefault="0048506F" w:rsidP="0048506F">
    <w:pPr>
      <w:pStyle w:val="Footer"/>
      <w:jc w:val="right"/>
      <w:rPr>
        <w:sz w:val="20"/>
      </w:rPr>
    </w:pPr>
    <w:r w:rsidRPr="0048506F">
      <w:rPr>
        <w:sz w:val="20"/>
      </w:rPr>
      <w:t xml:space="preserve">Revised </w:t>
    </w:r>
    <w:r w:rsidR="00D33EB2">
      <w:rPr>
        <w:sz w:val="20"/>
      </w:rPr>
      <w:t>August 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CA03" w14:textId="77777777" w:rsidR="00BE5AEE" w:rsidRDefault="00BE5AEE" w:rsidP="009F0C23">
      <w:r>
        <w:separator/>
      </w:r>
    </w:p>
  </w:footnote>
  <w:footnote w:type="continuationSeparator" w:id="0">
    <w:p w14:paraId="4B36F467" w14:textId="77777777" w:rsidR="00BE5AEE" w:rsidRDefault="00BE5AEE" w:rsidP="009F0C23">
      <w:r>
        <w:continuationSeparator/>
      </w:r>
    </w:p>
  </w:footnote>
  <w:footnote w:id="1">
    <w:p w14:paraId="5C37F73C" w14:textId="77777777" w:rsidR="001B42D3" w:rsidRPr="00FC520B" w:rsidRDefault="001B42D3" w:rsidP="001B42D3">
      <w:pPr>
        <w:pStyle w:val="FootnoteText"/>
        <w:spacing w:before="0" w:after="0"/>
        <w:rPr>
          <w:rFonts w:ascii="Times New Roman" w:hAnsi="Times New Roman" w:cs="Times New Roman"/>
        </w:rPr>
      </w:pPr>
      <w:r w:rsidRPr="00FC520B">
        <w:rPr>
          <w:rStyle w:val="FootnoteReference"/>
          <w:rFonts w:ascii="Times New Roman" w:hAnsi="Times New Roman" w:cs="Times New Roman"/>
        </w:rPr>
        <w:footnoteRef/>
      </w:r>
      <w:r w:rsidRPr="00FC520B">
        <w:rPr>
          <w:rFonts w:ascii="Times New Roman" w:hAnsi="Times New Roman" w:cs="Times New Roman"/>
        </w:rPr>
        <w:t xml:space="preserve"> </w:t>
      </w:r>
      <w:r>
        <w:rPr>
          <w:rFonts w:ascii="Times New Roman" w:hAnsi="Times New Roman" w:cs="Times New Roman"/>
        </w:rPr>
        <w:t>www.ut.edu/titleixreport</w:t>
      </w:r>
    </w:p>
  </w:footnote>
  <w:footnote w:id="2">
    <w:p w14:paraId="6A14B1CE" w14:textId="77777777" w:rsidR="001B42D3" w:rsidRPr="00FC520B" w:rsidRDefault="001B42D3" w:rsidP="001B42D3">
      <w:pPr>
        <w:rPr>
          <w:sz w:val="20"/>
          <w:szCs w:val="20"/>
        </w:rPr>
      </w:pPr>
      <w:r w:rsidRPr="00FC520B">
        <w:rPr>
          <w:rStyle w:val="FootnoteReference"/>
          <w:rFonts w:eastAsiaTheme="majorEastAsia"/>
          <w:sz w:val="20"/>
          <w:szCs w:val="20"/>
        </w:rPr>
        <w:footnoteRef/>
      </w:r>
      <w:r w:rsidRPr="00FC520B">
        <w:rPr>
          <w:sz w:val="20"/>
          <w:szCs w:val="20"/>
        </w:rPr>
        <w:t xml:space="preserve"> There is an exception to this required reporting for preventative education programs and public awareness events or forums. For more information about exempt events, please contact the Title IX Office. </w:t>
      </w:r>
    </w:p>
  </w:footnote>
  <w:footnote w:id="3">
    <w:p w14:paraId="36F61317" w14:textId="77777777" w:rsidR="001B42D3" w:rsidRDefault="001B42D3" w:rsidP="001B42D3">
      <w:pPr>
        <w:pStyle w:val="FootnoteText"/>
        <w:spacing w:before="0"/>
      </w:pPr>
      <w:r>
        <w:rPr>
          <w:rStyle w:val="FootnoteReference"/>
        </w:rPr>
        <w:footnoteRef/>
      </w:r>
      <w:r>
        <w:t xml:space="preserve"> </w:t>
      </w:r>
      <w:r w:rsidRPr="00444B7F">
        <w:rPr>
          <w:rFonts w:ascii="Times New Roman" w:hAnsi="Times New Roman" w:cs="Times New Roman"/>
        </w:rPr>
        <w:t xml:space="preserve">A disclosure to a Dickey Health and Wellness Center </w:t>
      </w:r>
      <w:r>
        <w:rPr>
          <w:rFonts w:ascii="Times New Roman" w:hAnsi="Times New Roman" w:cs="Times New Roman"/>
        </w:rPr>
        <w:t xml:space="preserve">Counselor or Medical </w:t>
      </w:r>
      <w:r w:rsidRPr="00444B7F">
        <w:rPr>
          <w:rFonts w:ascii="Times New Roman" w:hAnsi="Times New Roman" w:cs="Times New Roman"/>
        </w:rPr>
        <w:t xml:space="preserve">clinician is only confidential when the disclosure is within the course of mental </w:t>
      </w:r>
      <w:r>
        <w:rPr>
          <w:rFonts w:ascii="Times New Roman" w:hAnsi="Times New Roman" w:cs="Times New Roman"/>
        </w:rPr>
        <w:t xml:space="preserve">or medical </w:t>
      </w:r>
      <w:r w:rsidRPr="00444B7F">
        <w:rPr>
          <w:rFonts w:ascii="Times New Roman" w:hAnsi="Times New Roman" w:cs="Times New Roman"/>
        </w:rPr>
        <w:t>health treatment</w:t>
      </w:r>
      <w:r>
        <w:rPr>
          <w:rFonts w:ascii="Times New Roman" w:hAnsi="Times New Roman" w:cs="Times New Roman"/>
        </w:rPr>
        <w:t xml:space="preserve"> and services</w:t>
      </w:r>
      <w:r w:rsidRPr="00444B7F">
        <w:rPr>
          <w:rFonts w:ascii="Times New Roman" w:hAnsi="Times New Roman" w:cs="Times New Roman"/>
        </w:rPr>
        <w:t>.</w:t>
      </w:r>
    </w:p>
  </w:footnote>
  <w:footnote w:id="4">
    <w:p w14:paraId="1947185F" w14:textId="77777777" w:rsidR="001B42D3" w:rsidRPr="00FC520B" w:rsidRDefault="001B42D3" w:rsidP="001B42D3">
      <w:pPr>
        <w:pStyle w:val="FootnoteText"/>
        <w:spacing w:before="0" w:after="0"/>
        <w:rPr>
          <w:rFonts w:ascii="Times New Roman" w:hAnsi="Times New Roman" w:cs="Times New Roman"/>
        </w:rPr>
      </w:pPr>
      <w:r w:rsidRPr="00FC520B">
        <w:rPr>
          <w:rStyle w:val="FootnoteReference"/>
          <w:rFonts w:ascii="Times New Roman" w:hAnsi="Times New Roman" w:cs="Times New Roman"/>
        </w:rPr>
        <w:footnoteRef/>
      </w:r>
      <w:r w:rsidRPr="00FC520B">
        <w:rPr>
          <w:rFonts w:ascii="Times New Roman" w:hAnsi="Times New Roman" w:cs="Times New Roman"/>
        </w:rPr>
        <w:t xml:space="preserve"> https://www.ut.edu/</w:t>
      </w:r>
      <w:r>
        <w:rPr>
          <w:rFonts w:ascii="Times New Roman" w:hAnsi="Times New Roman" w:cs="Times New Roman"/>
        </w:rPr>
        <w:t>titleix</w:t>
      </w:r>
    </w:p>
  </w:footnote>
  <w:footnote w:id="5">
    <w:p w14:paraId="577EC522" w14:textId="77777777" w:rsidR="001B42D3" w:rsidRDefault="001B42D3" w:rsidP="001B42D3">
      <w:pPr>
        <w:pStyle w:val="FootnoteText"/>
        <w:spacing w:before="0" w:after="0"/>
      </w:pPr>
      <w:r w:rsidRPr="00FC520B">
        <w:rPr>
          <w:rStyle w:val="FootnoteReference"/>
          <w:rFonts w:ascii="Times New Roman" w:hAnsi="Times New Roman" w:cs="Times New Roman"/>
        </w:rPr>
        <w:footnoteRef/>
      </w:r>
      <w:r w:rsidRPr="00FC520B">
        <w:rPr>
          <w:rFonts w:ascii="Times New Roman" w:hAnsi="Times New Roman" w:cs="Times New Roman"/>
        </w:rPr>
        <w:t xml:space="preserve"> </w:t>
      </w:r>
      <w:r w:rsidRPr="00863193">
        <w:rPr>
          <w:rFonts w:ascii="Times New Roman" w:hAnsi="Times New Roman" w:cs="Times New Roman"/>
        </w:rPr>
        <w:t>https://www.ut.edu/</w:t>
      </w:r>
      <w:r>
        <w:rPr>
          <w:rFonts w:ascii="Times New Roman" w:hAnsi="Times New Roman" w:cs="Times New Roman"/>
        </w:rPr>
        <w:t>studentconduct</w:t>
      </w:r>
    </w:p>
  </w:footnote>
  <w:footnote w:id="6">
    <w:p w14:paraId="1F6FF5A0" w14:textId="1132A539" w:rsidR="00527E79" w:rsidRDefault="00527E79" w:rsidP="00527E79">
      <w:pPr>
        <w:pStyle w:val="FootnoteText"/>
        <w:contextualSpacing/>
      </w:pPr>
      <w:r>
        <w:rPr>
          <w:rStyle w:val="FootnoteReference"/>
        </w:rPr>
        <w:footnoteRef/>
      </w:r>
      <w:r>
        <w:t xml:space="preserve"> </w:t>
      </w:r>
      <w:r w:rsidR="00182C0C" w:rsidRPr="00182C0C">
        <w:t>https://www.ut.edu/</w:t>
      </w:r>
    </w:p>
  </w:footnote>
  <w:footnote w:id="7">
    <w:p w14:paraId="252EC754" w14:textId="77777777" w:rsidR="00527E79" w:rsidRDefault="00527E79" w:rsidP="00527E79">
      <w:pPr>
        <w:pStyle w:val="FootnoteText"/>
        <w:contextualSpacing/>
      </w:pPr>
      <w:r>
        <w:rPr>
          <w:rStyle w:val="FootnoteReference"/>
        </w:rPr>
        <w:footnoteRef/>
      </w:r>
      <w:r>
        <w:t xml:space="preserve"> </w:t>
      </w:r>
      <w:r w:rsidRPr="006B6D9A">
        <w:t>https://utampa.okta.com</w:t>
      </w:r>
    </w:p>
  </w:footnote>
  <w:footnote w:id="8">
    <w:p w14:paraId="247DF6B7" w14:textId="77777777" w:rsidR="00C959EF" w:rsidRDefault="00C959EF" w:rsidP="004246E9">
      <w:pPr>
        <w:pStyle w:val="FootnoteText"/>
        <w:spacing w:before="120" w:after="120"/>
        <w:contextualSpacing/>
      </w:pPr>
      <w:r>
        <w:rPr>
          <w:rStyle w:val="FootnoteReference"/>
        </w:rPr>
        <w:footnoteRef/>
      </w:r>
      <w:r>
        <w:t xml:space="preserve"> </w:t>
      </w:r>
      <w:r w:rsidRPr="008058B6">
        <w:t>http://ut.smartcatalogiq.com/en/current/catalog/Academic-Policies-and-Procedures/Academic-Integrity-Policy</w:t>
      </w:r>
    </w:p>
  </w:footnote>
  <w:footnote w:id="9">
    <w:p w14:paraId="50F946D5" w14:textId="44924BDA" w:rsidR="00F60394" w:rsidRDefault="00F60394">
      <w:pPr>
        <w:pStyle w:val="FootnoteText"/>
        <w:contextualSpacing/>
      </w:pPr>
      <w:r>
        <w:rPr>
          <w:rStyle w:val="FootnoteReference"/>
        </w:rPr>
        <w:footnoteRef/>
      </w:r>
      <w:r>
        <w:t xml:space="preserve"> </w:t>
      </w:r>
      <w:r w:rsidRPr="00F60394">
        <w:t>http://ut.smartcatalogiq.com/en/current/catalog/Academic-Policies-and-Procedures/Disruption-of-the-Academic-Process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ECB"/>
    <w:multiLevelType w:val="hybridMultilevel"/>
    <w:tmpl w:val="F6445454"/>
    <w:lvl w:ilvl="0" w:tplc="97ECE1D6">
      <w:numFmt w:val="bullet"/>
      <w:lvlText w:val=""/>
      <w:lvlJc w:val="left"/>
      <w:pPr>
        <w:ind w:left="840" w:hanging="360"/>
      </w:pPr>
      <w:rPr>
        <w:rFonts w:ascii="Symbol" w:eastAsia="Symbol" w:hAnsi="Symbol" w:cs="Symbol" w:hint="default"/>
        <w:w w:val="100"/>
        <w:sz w:val="24"/>
        <w:szCs w:val="24"/>
      </w:rPr>
    </w:lvl>
    <w:lvl w:ilvl="1" w:tplc="5A805C66">
      <w:numFmt w:val="bullet"/>
      <w:lvlText w:val="•"/>
      <w:lvlJc w:val="left"/>
      <w:pPr>
        <w:ind w:left="1640" w:hanging="360"/>
      </w:pPr>
      <w:rPr>
        <w:rFonts w:hint="default"/>
      </w:rPr>
    </w:lvl>
    <w:lvl w:ilvl="2" w:tplc="498AB1EA">
      <w:numFmt w:val="bullet"/>
      <w:lvlText w:val="•"/>
      <w:lvlJc w:val="left"/>
      <w:pPr>
        <w:ind w:left="2440" w:hanging="360"/>
      </w:pPr>
      <w:rPr>
        <w:rFonts w:hint="default"/>
      </w:rPr>
    </w:lvl>
    <w:lvl w:ilvl="3" w:tplc="FBEE89C2">
      <w:numFmt w:val="bullet"/>
      <w:lvlText w:val="•"/>
      <w:lvlJc w:val="left"/>
      <w:pPr>
        <w:ind w:left="3240" w:hanging="360"/>
      </w:pPr>
      <w:rPr>
        <w:rFonts w:hint="default"/>
      </w:rPr>
    </w:lvl>
    <w:lvl w:ilvl="4" w:tplc="5950B778">
      <w:numFmt w:val="bullet"/>
      <w:lvlText w:val="•"/>
      <w:lvlJc w:val="left"/>
      <w:pPr>
        <w:ind w:left="4040" w:hanging="360"/>
      </w:pPr>
      <w:rPr>
        <w:rFonts w:hint="default"/>
      </w:rPr>
    </w:lvl>
    <w:lvl w:ilvl="5" w:tplc="0C988D66">
      <w:numFmt w:val="bullet"/>
      <w:lvlText w:val="•"/>
      <w:lvlJc w:val="left"/>
      <w:pPr>
        <w:ind w:left="4840" w:hanging="360"/>
      </w:pPr>
      <w:rPr>
        <w:rFonts w:hint="default"/>
      </w:rPr>
    </w:lvl>
    <w:lvl w:ilvl="6" w:tplc="0C74FC6C">
      <w:numFmt w:val="bullet"/>
      <w:lvlText w:val="•"/>
      <w:lvlJc w:val="left"/>
      <w:pPr>
        <w:ind w:left="5640" w:hanging="360"/>
      </w:pPr>
      <w:rPr>
        <w:rFonts w:hint="default"/>
      </w:rPr>
    </w:lvl>
    <w:lvl w:ilvl="7" w:tplc="861C51A6">
      <w:numFmt w:val="bullet"/>
      <w:lvlText w:val="•"/>
      <w:lvlJc w:val="left"/>
      <w:pPr>
        <w:ind w:left="6440" w:hanging="360"/>
      </w:pPr>
      <w:rPr>
        <w:rFonts w:hint="default"/>
      </w:rPr>
    </w:lvl>
    <w:lvl w:ilvl="8" w:tplc="C856476C">
      <w:numFmt w:val="bullet"/>
      <w:lvlText w:val="•"/>
      <w:lvlJc w:val="left"/>
      <w:pPr>
        <w:ind w:left="7240" w:hanging="360"/>
      </w:pPr>
      <w:rPr>
        <w:rFonts w:hint="default"/>
      </w:rPr>
    </w:lvl>
  </w:abstractNum>
  <w:abstractNum w:abstractNumId="1" w15:restartNumberingAfterBreak="0">
    <w:nsid w:val="14E140D5"/>
    <w:multiLevelType w:val="hybridMultilevel"/>
    <w:tmpl w:val="E760F2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6717D64"/>
    <w:multiLevelType w:val="hybridMultilevel"/>
    <w:tmpl w:val="520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5A8B"/>
    <w:multiLevelType w:val="hybridMultilevel"/>
    <w:tmpl w:val="83FCC7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DDF46AA"/>
    <w:multiLevelType w:val="hybridMultilevel"/>
    <w:tmpl w:val="4CC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91E75"/>
    <w:multiLevelType w:val="hybridMultilevel"/>
    <w:tmpl w:val="4C6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6758"/>
    <w:multiLevelType w:val="hybridMultilevel"/>
    <w:tmpl w:val="C456C8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6F0029A1"/>
    <w:multiLevelType w:val="hybridMultilevel"/>
    <w:tmpl w:val="61C07BC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7DF16966"/>
    <w:multiLevelType w:val="hybridMultilevel"/>
    <w:tmpl w:val="80EC669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zNDc2MTE1sDA1NjRT0lEKTi0uzszPAykwrAUALB8/miwAAAA="/>
  </w:docVars>
  <w:rsids>
    <w:rsidRoot w:val="00197022"/>
    <w:rsid w:val="00006953"/>
    <w:rsid w:val="000102B0"/>
    <w:rsid w:val="00017C2B"/>
    <w:rsid w:val="00020326"/>
    <w:rsid w:val="0002616C"/>
    <w:rsid w:val="000343A5"/>
    <w:rsid w:val="000606E0"/>
    <w:rsid w:val="000A2CD0"/>
    <w:rsid w:val="000C2FFF"/>
    <w:rsid w:val="000F2113"/>
    <w:rsid w:val="0010647E"/>
    <w:rsid w:val="00182C0C"/>
    <w:rsid w:val="00197022"/>
    <w:rsid w:val="001B42D3"/>
    <w:rsid w:val="001D263B"/>
    <w:rsid w:val="00236616"/>
    <w:rsid w:val="0024624C"/>
    <w:rsid w:val="002609A5"/>
    <w:rsid w:val="002C037C"/>
    <w:rsid w:val="002C5DA1"/>
    <w:rsid w:val="00337396"/>
    <w:rsid w:val="00350C16"/>
    <w:rsid w:val="003B077C"/>
    <w:rsid w:val="003C73BD"/>
    <w:rsid w:val="003E3E8E"/>
    <w:rsid w:val="00404599"/>
    <w:rsid w:val="00420DAD"/>
    <w:rsid w:val="004246E9"/>
    <w:rsid w:val="004327D9"/>
    <w:rsid w:val="004459B2"/>
    <w:rsid w:val="00445C20"/>
    <w:rsid w:val="00465285"/>
    <w:rsid w:val="0048506F"/>
    <w:rsid w:val="00492DF8"/>
    <w:rsid w:val="004E625C"/>
    <w:rsid w:val="00501BB0"/>
    <w:rsid w:val="005023EF"/>
    <w:rsid w:val="00504D02"/>
    <w:rsid w:val="00504F9B"/>
    <w:rsid w:val="005102EC"/>
    <w:rsid w:val="005149AD"/>
    <w:rsid w:val="005258FA"/>
    <w:rsid w:val="00526695"/>
    <w:rsid w:val="00527E79"/>
    <w:rsid w:val="00540D22"/>
    <w:rsid w:val="005471CC"/>
    <w:rsid w:val="00564B84"/>
    <w:rsid w:val="00577AEA"/>
    <w:rsid w:val="005A4A0F"/>
    <w:rsid w:val="005E6873"/>
    <w:rsid w:val="00616847"/>
    <w:rsid w:val="006223AC"/>
    <w:rsid w:val="00645C67"/>
    <w:rsid w:val="00663459"/>
    <w:rsid w:val="00666636"/>
    <w:rsid w:val="00667C65"/>
    <w:rsid w:val="0067446A"/>
    <w:rsid w:val="0068517C"/>
    <w:rsid w:val="0068658A"/>
    <w:rsid w:val="006947BB"/>
    <w:rsid w:val="006B6D9A"/>
    <w:rsid w:val="006E0200"/>
    <w:rsid w:val="0071670A"/>
    <w:rsid w:val="00761907"/>
    <w:rsid w:val="00772AAF"/>
    <w:rsid w:val="007A61C9"/>
    <w:rsid w:val="007C6EBF"/>
    <w:rsid w:val="007E1D54"/>
    <w:rsid w:val="007E68A8"/>
    <w:rsid w:val="00810E59"/>
    <w:rsid w:val="00812AC9"/>
    <w:rsid w:val="00823B9E"/>
    <w:rsid w:val="008403EF"/>
    <w:rsid w:val="0087456A"/>
    <w:rsid w:val="008776A8"/>
    <w:rsid w:val="008A65D4"/>
    <w:rsid w:val="008E1F6F"/>
    <w:rsid w:val="008F0A2A"/>
    <w:rsid w:val="00917A4D"/>
    <w:rsid w:val="00953DC0"/>
    <w:rsid w:val="0098636E"/>
    <w:rsid w:val="009939A9"/>
    <w:rsid w:val="009A64BA"/>
    <w:rsid w:val="009B1030"/>
    <w:rsid w:val="009C154F"/>
    <w:rsid w:val="009C18B3"/>
    <w:rsid w:val="009C5472"/>
    <w:rsid w:val="009D5F2E"/>
    <w:rsid w:val="009F0C23"/>
    <w:rsid w:val="009F5018"/>
    <w:rsid w:val="00A1437A"/>
    <w:rsid w:val="00A304CA"/>
    <w:rsid w:val="00A3089F"/>
    <w:rsid w:val="00A661D0"/>
    <w:rsid w:val="00A74F05"/>
    <w:rsid w:val="00A76D23"/>
    <w:rsid w:val="00AA3410"/>
    <w:rsid w:val="00AC0C0A"/>
    <w:rsid w:val="00AD345A"/>
    <w:rsid w:val="00AF18C6"/>
    <w:rsid w:val="00AF1C98"/>
    <w:rsid w:val="00B0338E"/>
    <w:rsid w:val="00B13B7B"/>
    <w:rsid w:val="00B144BF"/>
    <w:rsid w:val="00B213D2"/>
    <w:rsid w:val="00B53D7B"/>
    <w:rsid w:val="00B611BA"/>
    <w:rsid w:val="00B71DD2"/>
    <w:rsid w:val="00B777E7"/>
    <w:rsid w:val="00BB3356"/>
    <w:rsid w:val="00BC32CF"/>
    <w:rsid w:val="00BE0661"/>
    <w:rsid w:val="00BE2E5B"/>
    <w:rsid w:val="00BE5AEE"/>
    <w:rsid w:val="00C12B29"/>
    <w:rsid w:val="00C57B80"/>
    <w:rsid w:val="00C57FF4"/>
    <w:rsid w:val="00C9131F"/>
    <w:rsid w:val="00C959EF"/>
    <w:rsid w:val="00CB0792"/>
    <w:rsid w:val="00CB7409"/>
    <w:rsid w:val="00CC1CFC"/>
    <w:rsid w:val="00CC7D11"/>
    <w:rsid w:val="00CE0726"/>
    <w:rsid w:val="00CE5A5D"/>
    <w:rsid w:val="00D20D45"/>
    <w:rsid w:val="00D33EB2"/>
    <w:rsid w:val="00D36292"/>
    <w:rsid w:val="00D43D84"/>
    <w:rsid w:val="00D51D4C"/>
    <w:rsid w:val="00D66B25"/>
    <w:rsid w:val="00D85739"/>
    <w:rsid w:val="00D86350"/>
    <w:rsid w:val="00D9412A"/>
    <w:rsid w:val="00DA6158"/>
    <w:rsid w:val="00DF0193"/>
    <w:rsid w:val="00DF2AA4"/>
    <w:rsid w:val="00E51344"/>
    <w:rsid w:val="00E6631F"/>
    <w:rsid w:val="00E93D4A"/>
    <w:rsid w:val="00EC4587"/>
    <w:rsid w:val="00EC61D7"/>
    <w:rsid w:val="00F122D3"/>
    <w:rsid w:val="00F30BB3"/>
    <w:rsid w:val="00F467BB"/>
    <w:rsid w:val="00F60394"/>
    <w:rsid w:val="00F87957"/>
    <w:rsid w:val="00FD0375"/>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9981"/>
  <w15:docId w15:val="{782AE8C4-F043-4FB7-B528-ADD5DD8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59B2"/>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506F"/>
    <w:pPr>
      <w:keepNext/>
      <w:keepLines/>
      <w:widowControl w:val="0"/>
      <w:autoSpaceDE w:val="0"/>
      <w:autoSpaceDN w:val="0"/>
      <w:spacing w:before="480" w:after="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48506F"/>
    <w:pPr>
      <w:keepNext/>
      <w:keepLines/>
      <w:widowControl w:val="0"/>
      <w:autoSpaceDE w:val="0"/>
      <w:autoSpaceDN w:val="0"/>
      <w:spacing w:before="160" w:after="12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338E"/>
    <w:pPr>
      <w:keepNext/>
      <w:keepLines/>
      <w:widowControl w:val="0"/>
      <w:autoSpaceDE w:val="0"/>
      <w:autoSpaceDN w:val="0"/>
      <w:spacing w:before="40" w:after="240"/>
      <w:outlineLvl w:val="2"/>
    </w:pPr>
    <w:rPr>
      <w:rFonts w:ascii="Arial" w:eastAsiaTheme="majorEastAsia" w:hAnsi="Arial" w:cstheme="majorBidi"/>
      <w:i/>
      <w:color w:val="243F60" w:themeColor="accent1" w:themeShade="7F"/>
    </w:rPr>
  </w:style>
  <w:style w:type="paragraph" w:styleId="Heading4">
    <w:name w:val="heading 4"/>
    <w:basedOn w:val="Normal"/>
    <w:next w:val="Normal"/>
    <w:link w:val="Heading4Char"/>
    <w:uiPriority w:val="9"/>
    <w:semiHidden/>
    <w:unhideWhenUsed/>
    <w:qFormat/>
    <w:rsid w:val="00C959EF"/>
    <w:pPr>
      <w:keepNext/>
      <w:keepLines/>
      <w:widowControl w:val="0"/>
      <w:autoSpaceDE w:val="0"/>
      <w:autoSpaceDN w:val="0"/>
      <w:spacing w:before="40" w:after="120"/>
      <w:outlineLvl w:val="3"/>
    </w:pPr>
    <w:rPr>
      <w:rFonts w:asciiTheme="majorHAnsi" w:eastAsiaTheme="majorEastAsia" w:hAnsiTheme="majorHAnsi" w:cstheme="majorBidi"/>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AF18C6"/>
    <w:pPr>
      <w:widowControl w:val="0"/>
      <w:autoSpaceDE w:val="0"/>
      <w:autoSpaceDN w:val="0"/>
      <w:spacing w:before="240" w:after="240"/>
    </w:pPr>
    <w:rPr>
      <w:rFonts w:ascii="Arial" w:eastAsia="Calibri" w:hAnsi="Arial" w:cs="Calibri"/>
    </w:rPr>
  </w:style>
  <w:style w:type="paragraph" w:styleId="ListParagraph">
    <w:name w:val="List Paragraph"/>
    <w:basedOn w:val="Normal"/>
    <w:uiPriority w:val="1"/>
    <w:qFormat/>
    <w:rsid w:val="000606E0"/>
    <w:pPr>
      <w:widowControl w:val="0"/>
      <w:autoSpaceDE w:val="0"/>
      <w:autoSpaceDN w:val="0"/>
      <w:spacing w:after="120"/>
      <w:ind w:left="1080" w:hanging="360"/>
    </w:pPr>
    <w:rPr>
      <w:rFonts w:ascii="Arial" w:eastAsia="Calibri" w:hAnsi="Arial" w:cs="Calibri"/>
      <w:szCs w:val="22"/>
    </w:rPr>
  </w:style>
  <w:style w:type="paragraph" w:customStyle="1" w:styleId="TableParagraph">
    <w:name w:val="Table Paragraph"/>
    <w:basedOn w:val="Normal"/>
    <w:uiPriority w:val="1"/>
    <w:qFormat/>
    <w:pPr>
      <w:widowControl w:val="0"/>
      <w:autoSpaceDE w:val="0"/>
      <w:autoSpaceDN w:val="0"/>
      <w:spacing w:before="240" w:after="240"/>
    </w:pPr>
    <w:rPr>
      <w:rFonts w:ascii="Arial" w:eastAsia="Calibri" w:hAnsi="Arial" w:cs="Calibri"/>
      <w:szCs w:val="22"/>
    </w:rPr>
  </w:style>
  <w:style w:type="character" w:customStyle="1" w:styleId="Heading1Char">
    <w:name w:val="Heading 1 Char"/>
    <w:basedOn w:val="DefaultParagraphFont"/>
    <w:link w:val="Heading1"/>
    <w:uiPriority w:val="9"/>
    <w:rsid w:val="0048506F"/>
    <w:rPr>
      <w:rFonts w:ascii="Arial" w:eastAsiaTheme="majorEastAsia" w:hAnsi="Arial" w:cstheme="majorBidi"/>
      <w:b/>
      <w:sz w:val="36"/>
      <w:szCs w:val="32"/>
    </w:rPr>
  </w:style>
  <w:style w:type="paragraph" w:styleId="Title">
    <w:name w:val="Title"/>
    <w:basedOn w:val="Normal"/>
    <w:next w:val="Normal"/>
    <w:link w:val="TitleChar"/>
    <w:uiPriority w:val="10"/>
    <w:qFormat/>
    <w:rsid w:val="004246E9"/>
    <w:pPr>
      <w:widowControl w:val="0"/>
      <w:autoSpaceDE w:val="0"/>
      <w:autoSpaceDN w:val="0"/>
      <w:spacing w:before="240" w:after="240"/>
      <w:contextualSpacing/>
    </w:pPr>
    <w:rPr>
      <w:rFonts w:ascii="Arial" w:eastAsiaTheme="majorEastAsia" w:hAnsi="Arial" w:cstheme="majorBidi"/>
      <w:spacing w:val="-10"/>
      <w:kern w:val="28"/>
      <w:sz w:val="52"/>
      <w:szCs w:val="56"/>
    </w:rPr>
  </w:style>
  <w:style w:type="character" w:customStyle="1" w:styleId="TitleChar">
    <w:name w:val="Title Char"/>
    <w:basedOn w:val="DefaultParagraphFont"/>
    <w:link w:val="Title"/>
    <w:uiPriority w:val="10"/>
    <w:rsid w:val="004246E9"/>
    <w:rPr>
      <w:rFonts w:ascii="Arial" w:eastAsiaTheme="majorEastAsia" w:hAnsi="Arial" w:cstheme="majorBidi"/>
      <w:spacing w:val="-10"/>
      <w:kern w:val="28"/>
      <w:sz w:val="52"/>
      <w:szCs w:val="56"/>
    </w:rPr>
  </w:style>
  <w:style w:type="character" w:customStyle="1" w:styleId="Heading2Char">
    <w:name w:val="Heading 2 Char"/>
    <w:basedOn w:val="DefaultParagraphFont"/>
    <w:link w:val="Heading2"/>
    <w:uiPriority w:val="9"/>
    <w:rsid w:val="0048506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0338E"/>
    <w:rPr>
      <w:rFonts w:ascii="Arial" w:eastAsiaTheme="majorEastAsia" w:hAnsi="Arial" w:cstheme="majorBidi"/>
      <w:i/>
      <w:color w:val="243F60" w:themeColor="accent1" w:themeShade="7F"/>
      <w:sz w:val="24"/>
      <w:szCs w:val="24"/>
    </w:rPr>
  </w:style>
  <w:style w:type="character" w:styleId="Hyperlink">
    <w:name w:val="Hyperlink"/>
    <w:basedOn w:val="DefaultParagraphFont"/>
    <w:uiPriority w:val="99"/>
    <w:unhideWhenUsed/>
    <w:rsid w:val="009F0C23"/>
    <w:rPr>
      <w:color w:val="0000FF" w:themeColor="hyperlink"/>
      <w:u w:val="single"/>
    </w:rPr>
  </w:style>
  <w:style w:type="paragraph" w:styleId="EndnoteText">
    <w:name w:val="endnote text"/>
    <w:basedOn w:val="Normal"/>
    <w:link w:val="EndnoteTextChar"/>
    <w:uiPriority w:val="99"/>
    <w:semiHidden/>
    <w:unhideWhenUsed/>
    <w:rsid w:val="009F0C23"/>
    <w:pPr>
      <w:spacing w:after="120"/>
    </w:pPr>
    <w:rPr>
      <w:rFonts w:ascii="Arial" w:hAnsi="Arial"/>
      <w:sz w:val="20"/>
      <w:szCs w:val="20"/>
    </w:rPr>
  </w:style>
  <w:style w:type="character" w:customStyle="1" w:styleId="EndnoteTextChar">
    <w:name w:val="Endnote Text Char"/>
    <w:basedOn w:val="DefaultParagraphFont"/>
    <w:link w:val="EndnoteText"/>
    <w:uiPriority w:val="99"/>
    <w:semiHidden/>
    <w:rsid w:val="009F0C23"/>
    <w:rPr>
      <w:rFonts w:ascii="Calibri" w:eastAsia="Calibri" w:hAnsi="Calibri" w:cs="Calibri"/>
      <w:sz w:val="20"/>
      <w:szCs w:val="20"/>
    </w:rPr>
  </w:style>
  <w:style w:type="character" w:styleId="EndnoteReference">
    <w:name w:val="endnote reference"/>
    <w:basedOn w:val="DefaultParagraphFont"/>
    <w:uiPriority w:val="99"/>
    <w:semiHidden/>
    <w:unhideWhenUsed/>
    <w:rsid w:val="009F0C23"/>
    <w:rPr>
      <w:vertAlign w:val="superscript"/>
    </w:rPr>
  </w:style>
  <w:style w:type="paragraph" w:styleId="FootnoteText">
    <w:name w:val="footnote text"/>
    <w:basedOn w:val="Normal"/>
    <w:link w:val="FootnoteTextChar"/>
    <w:uiPriority w:val="99"/>
    <w:semiHidden/>
    <w:unhideWhenUsed/>
    <w:rsid w:val="009F0C23"/>
    <w:pPr>
      <w:widowControl w:val="0"/>
      <w:autoSpaceDE w:val="0"/>
      <w:autoSpaceDN w:val="0"/>
      <w:spacing w:before="240" w:after="240"/>
    </w:pPr>
    <w:rPr>
      <w:rFonts w:ascii="Arial" w:eastAsia="Calibri" w:hAnsi="Arial" w:cs="Calibri"/>
      <w:sz w:val="20"/>
      <w:szCs w:val="20"/>
    </w:rPr>
  </w:style>
  <w:style w:type="character" w:customStyle="1" w:styleId="FootnoteTextChar">
    <w:name w:val="Footnote Text Char"/>
    <w:basedOn w:val="DefaultParagraphFont"/>
    <w:link w:val="FootnoteText"/>
    <w:uiPriority w:val="99"/>
    <w:semiHidden/>
    <w:rsid w:val="009F0C23"/>
    <w:rPr>
      <w:rFonts w:ascii="Calibri" w:eastAsia="Calibri" w:hAnsi="Calibri" w:cs="Calibri"/>
      <w:sz w:val="20"/>
      <w:szCs w:val="20"/>
    </w:rPr>
  </w:style>
  <w:style w:type="character" w:styleId="FootnoteReference">
    <w:name w:val="footnote reference"/>
    <w:basedOn w:val="DefaultParagraphFont"/>
    <w:uiPriority w:val="99"/>
    <w:semiHidden/>
    <w:unhideWhenUsed/>
    <w:rsid w:val="009F0C23"/>
    <w:rPr>
      <w:vertAlign w:val="superscript"/>
    </w:rPr>
  </w:style>
  <w:style w:type="character" w:styleId="IntenseEmphasis">
    <w:name w:val="Intense Emphasis"/>
    <w:basedOn w:val="DefaultParagraphFont"/>
    <w:uiPriority w:val="21"/>
    <w:qFormat/>
    <w:rsid w:val="008A65D4"/>
    <w:rPr>
      <w:i/>
      <w:iCs/>
      <w:color w:val="4F81BD" w:themeColor="accent1"/>
    </w:rPr>
  </w:style>
  <w:style w:type="character" w:styleId="Strong">
    <w:name w:val="Strong"/>
    <w:basedOn w:val="DefaultParagraphFont"/>
    <w:uiPriority w:val="22"/>
    <w:qFormat/>
    <w:rsid w:val="00AF18C6"/>
    <w:rPr>
      <w:rFonts w:ascii="Arial" w:hAnsi="Arial"/>
      <w:b/>
      <w:bCs/>
      <w:sz w:val="24"/>
    </w:rPr>
  </w:style>
  <w:style w:type="paragraph" w:styleId="Header">
    <w:name w:val="header"/>
    <w:basedOn w:val="Normal"/>
    <w:link w:val="HeaderChar"/>
    <w:uiPriority w:val="99"/>
    <w:unhideWhenUsed/>
    <w:rsid w:val="00E6631F"/>
    <w:pPr>
      <w:widowControl w:val="0"/>
      <w:tabs>
        <w:tab w:val="center" w:pos="4680"/>
        <w:tab w:val="right" w:pos="9360"/>
      </w:tabs>
      <w:autoSpaceDE w:val="0"/>
      <w:autoSpaceDN w:val="0"/>
      <w:spacing w:before="240" w:after="120"/>
    </w:pPr>
    <w:rPr>
      <w:rFonts w:ascii="Arial" w:eastAsia="Calibri" w:hAnsi="Arial" w:cs="Calibri"/>
      <w:szCs w:val="22"/>
    </w:rPr>
  </w:style>
  <w:style w:type="character" w:customStyle="1" w:styleId="HeaderChar">
    <w:name w:val="Header Char"/>
    <w:basedOn w:val="DefaultParagraphFont"/>
    <w:link w:val="Header"/>
    <w:uiPriority w:val="99"/>
    <w:rsid w:val="00E6631F"/>
    <w:rPr>
      <w:rFonts w:ascii="Arial" w:eastAsia="Calibri" w:hAnsi="Arial" w:cs="Calibri"/>
      <w:sz w:val="24"/>
    </w:rPr>
  </w:style>
  <w:style w:type="paragraph" w:styleId="Footer">
    <w:name w:val="footer"/>
    <w:basedOn w:val="Normal"/>
    <w:link w:val="FooterChar"/>
    <w:uiPriority w:val="99"/>
    <w:unhideWhenUsed/>
    <w:rsid w:val="00E6631F"/>
    <w:pPr>
      <w:widowControl w:val="0"/>
      <w:tabs>
        <w:tab w:val="center" w:pos="4680"/>
        <w:tab w:val="right" w:pos="9360"/>
      </w:tabs>
      <w:autoSpaceDE w:val="0"/>
      <w:autoSpaceDN w:val="0"/>
      <w:spacing w:before="240" w:after="120"/>
    </w:pPr>
    <w:rPr>
      <w:rFonts w:ascii="Arial" w:eastAsia="Calibri" w:hAnsi="Arial" w:cs="Calibri"/>
      <w:szCs w:val="22"/>
    </w:rPr>
  </w:style>
  <w:style w:type="character" w:customStyle="1" w:styleId="FooterChar">
    <w:name w:val="Footer Char"/>
    <w:basedOn w:val="DefaultParagraphFont"/>
    <w:link w:val="Footer"/>
    <w:uiPriority w:val="99"/>
    <w:rsid w:val="00E6631F"/>
    <w:rPr>
      <w:rFonts w:ascii="Arial" w:eastAsia="Calibri" w:hAnsi="Arial" w:cs="Calibri"/>
      <w:sz w:val="24"/>
    </w:rPr>
  </w:style>
  <w:style w:type="character" w:customStyle="1" w:styleId="Heading4Char">
    <w:name w:val="Heading 4 Char"/>
    <w:basedOn w:val="DefaultParagraphFont"/>
    <w:link w:val="Heading4"/>
    <w:uiPriority w:val="9"/>
    <w:semiHidden/>
    <w:rsid w:val="00C959EF"/>
    <w:rPr>
      <w:rFonts w:asciiTheme="majorHAnsi" w:eastAsiaTheme="majorEastAsia" w:hAnsiTheme="majorHAnsi" w:cstheme="majorBidi"/>
      <w:i/>
      <w:iCs/>
      <w:color w:val="000000" w:themeColor="text1"/>
      <w:sz w:val="24"/>
    </w:rPr>
  </w:style>
  <w:style w:type="character" w:styleId="CommentReference">
    <w:name w:val="annotation reference"/>
    <w:basedOn w:val="DefaultParagraphFont"/>
    <w:uiPriority w:val="99"/>
    <w:semiHidden/>
    <w:unhideWhenUsed/>
    <w:rsid w:val="000606E0"/>
    <w:rPr>
      <w:sz w:val="16"/>
      <w:szCs w:val="16"/>
    </w:rPr>
  </w:style>
  <w:style w:type="paragraph" w:styleId="CommentText">
    <w:name w:val="annotation text"/>
    <w:basedOn w:val="Normal"/>
    <w:link w:val="CommentTextChar"/>
    <w:uiPriority w:val="99"/>
    <w:semiHidden/>
    <w:unhideWhenUsed/>
    <w:rsid w:val="000606E0"/>
    <w:pPr>
      <w:spacing w:after="12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0606E0"/>
    <w:rPr>
      <w:rFonts w:eastAsiaTheme="minorEastAsia"/>
      <w:sz w:val="20"/>
      <w:szCs w:val="20"/>
      <w:lang w:eastAsia="ja-JP"/>
    </w:rPr>
  </w:style>
  <w:style w:type="character" w:styleId="FollowedHyperlink">
    <w:name w:val="FollowedHyperlink"/>
    <w:basedOn w:val="DefaultParagraphFont"/>
    <w:uiPriority w:val="99"/>
    <w:semiHidden/>
    <w:unhideWhenUsed/>
    <w:rsid w:val="00D9412A"/>
    <w:rPr>
      <w:color w:val="800080" w:themeColor="followedHyperlink"/>
      <w:u w:val="single"/>
    </w:rPr>
  </w:style>
  <w:style w:type="paragraph" w:styleId="BalloonText">
    <w:name w:val="Balloon Text"/>
    <w:basedOn w:val="Normal"/>
    <w:link w:val="BalloonTextChar"/>
    <w:uiPriority w:val="99"/>
    <w:semiHidden/>
    <w:unhideWhenUsed/>
    <w:rsid w:val="00CE5A5D"/>
    <w:pPr>
      <w:spacing w:after="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5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E5A5D"/>
    <w:pPr>
      <w:widowControl w:val="0"/>
      <w:autoSpaceDE w:val="0"/>
      <w:autoSpaceDN w:val="0"/>
      <w:spacing w:before="240" w:after="240"/>
    </w:pPr>
    <w:rPr>
      <w:rFonts w:ascii="Arial" w:eastAsia="Calibri" w:hAnsi="Arial" w:cs="Calibri"/>
      <w:b/>
      <w:bCs/>
      <w:lang w:eastAsia="en-US"/>
    </w:rPr>
  </w:style>
  <w:style w:type="character" w:customStyle="1" w:styleId="CommentSubjectChar">
    <w:name w:val="Comment Subject Char"/>
    <w:basedOn w:val="CommentTextChar"/>
    <w:link w:val="CommentSubject"/>
    <w:uiPriority w:val="99"/>
    <w:semiHidden/>
    <w:rsid w:val="00CE5A5D"/>
    <w:rPr>
      <w:rFonts w:ascii="Arial" w:eastAsia="Calibri" w:hAnsi="Arial" w:cs="Calibri"/>
      <w:b/>
      <w:bCs/>
      <w:sz w:val="20"/>
      <w:szCs w:val="20"/>
      <w:lang w:eastAsia="ja-JP"/>
    </w:rPr>
  </w:style>
  <w:style w:type="character" w:customStyle="1" w:styleId="apple-converted-space">
    <w:name w:val="apple-converted-space"/>
    <w:basedOn w:val="DefaultParagraphFont"/>
    <w:rsid w:val="00645C67"/>
  </w:style>
  <w:style w:type="character" w:styleId="UnresolvedMention">
    <w:name w:val="Unresolved Mention"/>
    <w:basedOn w:val="DefaultParagraphFont"/>
    <w:uiPriority w:val="99"/>
    <w:semiHidden/>
    <w:unhideWhenUsed/>
    <w:rsid w:val="0064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046">
      <w:bodyDiv w:val="1"/>
      <w:marLeft w:val="0"/>
      <w:marRight w:val="0"/>
      <w:marTop w:val="0"/>
      <w:marBottom w:val="0"/>
      <w:divBdr>
        <w:top w:val="none" w:sz="0" w:space="0" w:color="auto"/>
        <w:left w:val="none" w:sz="0" w:space="0" w:color="auto"/>
        <w:bottom w:val="none" w:sz="0" w:space="0" w:color="auto"/>
        <w:right w:val="none" w:sz="0" w:space="0" w:color="auto"/>
      </w:divBdr>
    </w:div>
    <w:div w:id="157429597">
      <w:bodyDiv w:val="1"/>
      <w:marLeft w:val="0"/>
      <w:marRight w:val="0"/>
      <w:marTop w:val="0"/>
      <w:marBottom w:val="0"/>
      <w:divBdr>
        <w:top w:val="none" w:sz="0" w:space="0" w:color="auto"/>
        <w:left w:val="none" w:sz="0" w:space="0" w:color="auto"/>
        <w:bottom w:val="none" w:sz="0" w:space="0" w:color="auto"/>
        <w:right w:val="none" w:sz="0" w:space="0" w:color="auto"/>
      </w:divBdr>
    </w:div>
    <w:div w:id="337195306">
      <w:bodyDiv w:val="1"/>
      <w:marLeft w:val="0"/>
      <w:marRight w:val="0"/>
      <w:marTop w:val="0"/>
      <w:marBottom w:val="0"/>
      <w:divBdr>
        <w:top w:val="none" w:sz="0" w:space="0" w:color="auto"/>
        <w:left w:val="none" w:sz="0" w:space="0" w:color="auto"/>
        <w:bottom w:val="none" w:sz="0" w:space="0" w:color="auto"/>
        <w:right w:val="none" w:sz="0" w:space="0" w:color="auto"/>
      </w:divBdr>
    </w:div>
    <w:div w:id="702512985">
      <w:bodyDiv w:val="1"/>
      <w:marLeft w:val="0"/>
      <w:marRight w:val="0"/>
      <w:marTop w:val="0"/>
      <w:marBottom w:val="0"/>
      <w:divBdr>
        <w:top w:val="none" w:sz="0" w:space="0" w:color="auto"/>
        <w:left w:val="none" w:sz="0" w:space="0" w:color="auto"/>
        <w:bottom w:val="none" w:sz="0" w:space="0" w:color="auto"/>
        <w:right w:val="none" w:sz="0" w:space="0" w:color="auto"/>
      </w:divBdr>
    </w:div>
    <w:div w:id="732658415">
      <w:bodyDiv w:val="1"/>
      <w:marLeft w:val="0"/>
      <w:marRight w:val="0"/>
      <w:marTop w:val="0"/>
      <w:marBottom w:val="0"/>
      <w:divBdr>
        <w:top w:val="none" w:sz="0" w:space="0" w:color="auto"/>
        <w:left w:val="none" w:sz="0" w:space="0" w:color="auto"/>
        <w:bottom w:val="none" w:sz="0" w:space="0" w:color="auto"/>
        <w:right w:val="none" w:sz="0" w:space="0" w:color="auto"/>
      </w:divBdr>
    </w:div>
    <w:div w:id="923801904">
      <w:bodyDiv w:val="1"/>
      <w:marLeft w:val="0"/>
      <w:marRight w:val="0"/>
      <w:marTop w:val="0"/>
      <w:marBottom w:val="0"/>
      <w:divBdr>
        <w:top w:val="none" w:sz="0" w:space="0" w:color="auto"/>
        <w:left w:val="none" w:sz="0" w:space="0" w:color="auto"/>
        <w:bottom w:val="none" w:sz="0" w:space="0" w:color="auto"/>
        <w:right w:val="none" w:sz="0" w:space="0" w:color="auto"/>
      </w:divBdr>
    </w:div>
    <w:div w:id="1324426870">
      <w:bodyDiv w:val="1"/>
      <w:marLeft w:val="0"/>
      <w:marRight w:val="0"/>
      <w:marTop w:val="0"/>
      <w:marBottom w:val="0"/>
      <w:divBdr>
        <w:top w:val="none" w:sz="0" w:space="0" w:color="auto"/>
        <w:left w:val="none" w:sz="0" w:space="0" w:color="auto"/>
        <w:bottom w:val="none" w:sz="0" w:space="0" w:color="auto"/>
        <w:right w:val="none" w:sz="0" w:space="0" w:color="auto"/>
      </w:divBdr>
    </w:div>
    <w:div w:id="1334605962">
      <w:bodyDiv w:val="1"/>
      <w:marLeft w:val="0"/>
      <w:marRight w:val="0"/>
      <w:marTop w:val="0"/>
      <w:marBottom w:val="0"/>
      <w:divBdr>
        <w:top w:val="none" w:sz="0" w:space="0" w:color="auto"/>
        <w:left w:val="none" w:sz="0" w:space="0" w:color="auto"/>
        <w:bottom w:val="none" w:sz="0" w:space="0" w:color="auto"/>
        <w:right w:val="none" w:sz="0" w:space="0" w:color="auto"/>
      </w:divBdr>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
    <w:div w:id="1580482522">
      <w:bodyDiv w:val="1"/>
      <w:marLeft w:val="0"/>
      <w:marRight w:val="0"/>
      <w:marTop w:val="0"/>
      <w:marBottom w:val="0"/>
      <w:divBdr>
        <w:top w:val="none" w:sz="0" w:space="0" w:color="auto"/>
        <w:left w:val="none" w:sz="0" w:space="0" w:color="auto"/>
        <w:bottom w:val="none" w:sz="0" w:space="0" w:color="auto"/>
        <w:right w:val="none" w:sz="0" w:space="0" w:color="auto"/>
      </w:divBdr>
    </w:div>
    <w:div w:id="1722511596">
      <w:bodyDiv w:val="1"/>
      <w:marLeft w:val="0"/>
      <w:marRight w:val="0"/>
      <w:marTop w:val="0"/>
      <w:marBottom w:val="0"/>
      <w:divBdr>
        <w:top w:val="none" w:sz="0" w:space="0" w:color="auto"/>
        <w:left w:val="none" w:sz="0" w:space="0" w:color="auto"/>
        <w:bottom w:val="none" w:sz="0" w:space="0" w:color="auto"/>
        <w:right w:val="none" w:sz="0" w:space="0" w:color="auto"/>
      </w:divBdr>
    </w:div>
    <w:div w:id="20307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enter-for-teaching-and-learning/required-syllabus-disclosures" TargetMode="External"/><Relationship Id="rId13" Type="http://schemas.openxmlformats.org/officeDocument/2006/relationships/hyperlink" Target="mailto:healthcenter@ut.edu" TargetMode="External"/><Relationship Id="rId18" Type="http://schemas.openxmlformats.org/officeDocument/2006/relationships/hyperlink" Target="mailto:saustin@ut.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smartcatalogiq.com/en/current/catalog/Academic-Policies-and-Procedures/Academic-Integrity-Policy" TargetMode="External"/><Relationship Id="rId7" Type="http://schemas.openxmlformats.org/officeDocument/2006/relationships/endnotes" Target="endnotes.xml"/><Relationship Id="rId12" Type="http://schemas.openxmlformats.org/officeDocument/2006/relationships/hyperlink" Target="mailto:counselingservices@ut.edu" TargetMode="External"/><Relationship Id="rId17" Type="http://schemas.openxmlformats.org/officeDocument/2006/relationships/hyperlink" Target="https://ut-accommodate.symplicity.com/public_accommod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essibility.services@ut.edu" TargetMode="External"/><Relationship Id="rId20" Type="http://schemas.openxmlformats.org/officeDocument/2006/relationships/hyperlink" Target="https://utampa.ok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imadvocacy@ut.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edu/studentconduct" TargetMode="External"/><Relationship Id="rId23" Type="http://schemas.openxmlformats.org/officeDocument/2006/relationships/hyperlink" Target="http://ut.smartcatalogiq.com/en/current/catalog/Academic-Policies-and-Procedures/Disruption-of-the-Academic-Process" TargetMode="External"/><Relationship Id="rId10" Type="http://schemas.openxmlformats.org/officeDocument/2006/relationships/hyperlink" Target="mailto:KSanAntonio@ut.edu" TargetMode="External"/><Relationship Id="rId19" Type="http://schemas.openxmlformats.org/officeDocument/2006/relationships/hyperlink" Target="https://www.ut.edu/" TargetMode="External"/><Relationship Id="rId4" Type="http://schemas.openxmlformats.org/officeDocument/2006/relationships/settings" Target="settings.xml"/><Relationship Id="rId9" Type="http://schemas.openxmlformats.org/officeDocument/2006/relationships/hyperlink" Target="http://www.ut.edu/titleixreport" TargetMode="External"/><Relationship Id="rId14" Type="http://schemas.openxmlformats.org/officeDocument/2006/relationships/hyperlink" Target="https://www.ut.edu/titleix" TargetMode="External"/><Relationship Id="rId22" Type="http://schemas.openxmlformats.org/officeDocument/2006/relationships/hyperlink" Target="http://ut.smartcatalogiq.com/Current/catalog/Academic-Policies-and-Procedures/Genera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6F97-2F41-4025-A58E-B19C9696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Syllabus Disclosures Fall 2022</vt:lpstr>
    </vt:vector>
  </TitlesOfParts>
  <Manager/>
  <Company>The University of Tampa Center for Teaching and Learning</Company>
  <LinksUpToDate>false</LinksUpToDate>
  <CharactersWithSpaces>11307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Syllabus Disclosures for Fall 2022</dc:title>
  <dc:subject/>
  <dc:creator>The University of Tampa</dc:creator>
  <cp:keywords>UT, Syllabus, disclosures, for, Fall, 2022, The University, of, Tampa</cp:keywords>
  <dc:description/>
  <cp:lastModifiedBy>Asia Brown</cp:lastModifiedBy>
  <cp:revision>4</cp:revision>
  <dcterms:created xsi:type="dcterms:W3CDTF">2022-08-10T14:55:00Z</dcterms:created>
  <dcterms:modified xsi:type="dcterms:W3CDTF">2022-08-11T13:16:00Z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2018-04-12T10:00:00Z</vt:filetime>
  </property>
  <property fmtid="{D5CDD505-2E9C-101B-9397-08002B2CF9AE}" pid="3" name="Creator">
    <vt:lpwstr>Acrobat PDFMaker 15 for Word</vt:lpwstr>
  </property>
  <property fmtid="{D5CDD505-2E9C-101B-9397-08002B2CF9AE}" pid="4" name="LastSaved">
    <vt:filetime>2018-07-29T10:00:00Z</vt:filetime>
  </property>
</Properties>
</file>