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79DD" w14:textId="447CAF25" w:rsidR="00752C28" w:rsidRDefault="00D77D18" w:rsidP="000D0B20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7141A5">
        <w:t>5</w:t>
      </w:r>
      <w:r w:rsidR="00E64E99">
        <w:t xml:space="preserve"> - 202</w:t>
      </w:r>
      <w:r w:rsidR="007141A5">
        <w:t>6</w:t>
      </w:r>
    </w:p>
    <w:p w14:paraId="645C0B66" w14:textId="652E727F" w:rsidR="00967C8B" w:rsidRDefault="00752C28" w:rsidP="000D0B20">
      <w:pPr>
        <w:pStyle w:val="Heading1"/>
        <w:spacing w:before="0"/>
      </w:pPr>
      <w:r>
        <w:t>Major: BSN in Nursing</w:t>
      </w:r>
    </w:p>
    <w:p w14:paraId="297ECB5F" w14:textId="735972C1" w:rsidR="00D77D18" w:rsidRDefault="00D77D18" w:rsidP="000D0B20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>Course descriptions are available in the current catalog. More detailed descriptions of the program can be found in the</w:t>
      </w:r>
      <w:r w:rsidR="00E64E99">
        <w:t xml:space="preserve"> </w:t>
      </w:r>
      <w:hyperlink r:id="rId7" w:history="1">
        <w:r w:rsidR="00E64E99" w:rsidRPr="00E64E99">
          <w:rPr>
            <w:rStyle w:val="Hyperlink"/>
          </w:rPr>
          <w:t>202</w:t>
        </w:r>
        <w:r w:rsidR="007141A5">
          <w:rPr>
            <w:rStyle w:val="Hyperlink"/>
          </w:rPr>
          <w:t>5</w:t>
        </w:r>
        <w:r w:rsidR="00E64E99" w:rsidRPr="00E64E99">
          <w:rPr>
            <w:rStyle w:val="Hyperlink"/>
          </w:rPr>
          <w:t>-202</w:t>
        </w:r>
        <w:r w:rsidR="007141A5">
          <w:rPr>
            <w:rStyle w:val="Hyperlink"/>
          </w:rPr>
          <w:t>6</w:t>
        </w:r>
        <w:r w:rsidR="00E64E99" w:rsidRPr="00E64E99">
          <w:rPr>
            <w:rStyle w:val="Hyperlink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0D0B20">
      <w:pPr>
        <w:spacing w:after="0"/>
        <w:rPr>
          <w:sz w:val="16"/>
          <w:szCs w:val="16"/>
        </w:rPr>
      </w:pPr>
    </w:p>
    <w:p w14:paraId="32FCBB7A" w14:textId="31F0C64D" w:rsidR="00BE4E97" w:rsidRDefault="00BE4E97" w:rsidP="000D0B20">
      <w:pPr>
        <w:pStyle w:val="Heading2"/>
        <w:spacing w:before="0"/>
      </w:pPr>
      <w:r>
        <w:t>University Graduation Requirements</w:t>
      </w:r>
    </w:p>
    <w:p w14:paraId="7CF440CD" w14:textId="322A7F5B" w:rsidR="00BE4E97" w:rsidRDefault="00000000" w:rsidP="000D0B20">
      <w:pPr>
        <w:spacing w:after="0"/>
      </w:pPr>
      <w:sdt>
        <w:sdtPr>
          <w:alias w:val="Students must earn 125 hours to be eligible for graduation"/>
          <w:tag w:val="Students must earn 125 hours to be eligible for graduation"/>
          <w:id w:val="1588964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F35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752C28">
        <w:t>5</w:t>
      </w:r>
      <w:r w:rsidR="00BE4E97">
        <w:t xml:space="preserve"> hours to be eligible for </w:t>
      </w:r>
      <w:r w:rsidR="00752C28">
        <w:t>graduation.</w:t>
      </w:r>
    </w:p>
    <w:p w14:paraId="00DAF6C9" w14:textId="35D68653" w:rsidR="00BE4E97" w:rsidRDefault="00000000" w:rsidP="000D0B20">
      <w:pPr>
        <w:spacing w:after="0"/>
      </w:pPr>
      <w:sdt>
        <w:sdtPr>
          <w:alias w:val="Students must maintain an overall minimum GPA of 2.5 to be eligible for graduation"/>
          <w:tag w:val="Students must maintain an overall minimum GPA of 2.5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5C66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752C28">
        <w:t>5</w:t>
      </w:r>
      <w:r w:rsidR="005D1B18">
        <w:t xml:space="preserve"> to be eligible for </w:t>
      </w:r>
      <w:r w:rsidR="00752C28">
        <w:t>graduation.</w:t>
      </w:r>
    </w:p>
    <w:p w14:paraId="280163C5" w14:textId="77777777" w:rsidR="00735149" w:rsidRDefault="00000000" w:rsidP="000D0B20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5149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maintain a major minimum GPA of 2.0 to be eligible for graduation.</w:t>
      </w:r>
    </w:p>
    <w:p w14:paraId="585D55CE" w14:textId="6CE8ABA2" w:rsidR="00735149" w:rsidRDefault="00000000" w:rsidP="000D0B20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5149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complete 31 credit hours in residency at UT</w:t>
      </w:r>
      <w:r w:rsidR="007141A5">
        <w:t>ampa</w:t>
      </w:r>
      <w:r w:rsidR="00735149">
        <w:t xml:space="preserve"> to be eligible for graduation.</w:t>
      </w:r>
    </w:p>
    <w:p w14:paraId="4D134BD8" w14:textId="6B9BBD99" w:rsidR="00752C28" w:rsidRDefault="00000000" w:rsidP="000D0B20">
      <w:pPr>
        <w:spacing w:after="0"/>
      </w:pPr>
      <w:sdt>
        <w:sdtPr>
          <w:alias w:val="Students must complete 15 credit hours in residency at UT in their major coursework"/>
          <w:tag w:val="Students must complete 15 credit hours in residency at UT in their major coursework"/>
          <w:id w:val="-463425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C28">
            <w:rPr>
              <w:rFonts w:ascii="MS Gothic" w:eastAsia="MS Gothic" w:hAnsi="MS Gothic" w:hint="eastAsia"/>
            </w:rPr>
            <w:t>☐</w:t>
          </w:r>
        </w:sdtContent>
      </w:sdt>
      <w:r w:rsidR="00752C28">
        <w:t>Students must complete 15 credit hours in residency at UT</w:t>
      </w:r>
      <w:r w:rsidR="007141A5">
        <w:t>ampa</w:t>
      </w:r>
      <w:r w:rsidR="00752C28">
        <w:t xml:space="preserve"> in their major coursework.</w:t>
      </w:r>
    </w:p>
    <w:p w14:paraId="4A2F01BB" w14:textId="77777777" w:rsidR="00752C28" w:rsidRDefault="00752C28" w:rsidP="000D0B20">
      <w:pPr>
        <w:spacing w:after="0"/>
      </w:pPr>
    </w:p>
    <w:p w14:paraId="7CF4A2E8" w14:textId="066A78AE" w:rsidR="005D1B18" w:rsidRDefault="005D1B18" w:rsidP="000D0B20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0D0B20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475D23">
        <w:trPr>
          <w:cantSplit/>
          <w:trHeight w:val="708"/>
          <w:tblHeader/>
        </w:trPr>
        <w:tc>
          <w:tcPr>
            <w:tcW w:w="7915" w:type="dxa"/>
            <w:shd w:val="clear" w:color="auto" w:fill="D0CECE" w:themeFill="background2" w:themeFillShade="E6"/>
          </w:tcPr>
          <w:p w14:paraId="5A21DF7E" w14:textId="7955C3D7" w:rsidR="005D1B18" w:rsidRPr="00D421C1" w:rsidRDefault="00FE1C22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6087D337" w14:textId="49B14E79" w:rsidR="005D1B18" w:rsidRPr="00D421C1" w:rsidRDefault="005D1B18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55BEDB24" w14:textId="11D65182" w:rsidR="005D1B18" w:rsidRPr="00D421C1" w:rsidRDefault="005D1B18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0D0B20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B26CAC">
              <w:rPr>
                <w:b/>
                <w:bCs/>
              </w:rPr>
              <w:t>or</w:t>
            </w:r>
            <w:r>
              <w:t xml:space="preserve"> 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0D0B20">
            <w:pPr>
              <w:spacing w:after="0"/>
            </w:pPr>
            <w:r w:rsidRPr="00B26CAC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0D0B20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0D0B20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0D0B20">
            <w:pPr>
              <w:spacing w:after="0"/>
            </w:pPr>
          </w:p>
        </w:tc>
      </w:tr>
      <w:tr w:rsidR="005D1B18" w14:paraId="52A01CEB" w14:textId="77777777" w:rsidTr="00EA6BBF">
        <w:trPr>
          <w:cantSplit/>
          <w:trHeight w:val="834"/>
        </w:trPr>
        <w:tc>
          <w:tcPr>
            <w:tcW w:w="7915" w:type="dxa"/>
          </w:tcPr>
          <w:p w14:paraId="5C470AFE" w14:textId="04DA3C39" w:rsidR="005D1B18" w:rsidRDefault="00233CE6" w:rsidP="000D0B20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68AEF432" w:rsidR="00233CE6" w:rsidRDefault="00B26CAC" w:rsidP="000D0B20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B26CAC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35B05984" w:rsidR="005D1B18" w:rsidRDefault="00597CC6" w:rsidP="000D0B20">
            <w:pPr>
              <w:spacing w:after="0"/>
            </w:pPr>
            <w:r>
              <w:t>AWR 101</w:t>
            </w:r>
          </w:p>
        </w:tc>
        <w:tc>
          <w:tcPr>
            <w:tcW w:w="1440" w:type="dxa"/>
          </w:tcPr>
          <w:p w14:paraId="0A2F4614" w14:textId="77777777" w:rsidR="005D1B18" w:rsidRDefault="005D1B18" w:rsidP="000D0B20">
            <w:pPr>
              <w:spacing w:after="0"/>
            </w:pPr>
          </w:p>
        </w:tc>
      </w:tr>
      <w:tr w:rsidR="005D1B18" w14:paraId="76F093FE" w14:textId="77777777" w:rsidTr="00EA6BBF">
        <w:trPr>
          <w:cantSplit/>
          <w:trHeight w:val="820"/>
        </w:trPr>
        <w:tc>
          <w:tcPr>
            <w:tcW w:w="7915" w:type="dxa"/>
          </w:tcPr>
          <w:p w14:paraId="09025A1D" w14:textId="68381714" w:rsidR="004411A7" w:rsidRDefault="004411A7" w:rsidP="000D0B20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0D0B20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7CCD88B6" w:rsidR="005D1B18" w:rsidRDefault="00597CC6" w:rsidP="000D0B20">
            <w:pPr>
              <w:spacing w:after="0"/>
            </w:pPr>
            <w:r>
              <w:t>MAT 160</w:t>
            </w:r>
          </w:p>
        </w:tc>
        <w:tc>
          <w:tcPr>
            <w:tcW w:w="1440" w:type="dxa"/>
          </w:tcPr>
          <w:p w14:paraId="494854F8" w14:textId="77777777" w:rsidR="005D1B18" w:rsidRDefault="005D1B18" w:rsidP="000D0B20">
            <w:pPr>
              <w:spacing w:after="0"/>
            </w:pPr>
          </w:p>
        </w:tc>
      </w:tr>
    </w:tbl>
    <w:p w14:paraId="6798D7C0" w14:textId="77777777" w:rsidR="00752C28" w:rsidRDefault="00752C28" w:rsidP="000D0B20">
      <w:pPr>
        <w:pStyle w:val="Heading3"/>
        <w:spacing w:before="0" w:after="0"/>
        <w:rPr>
          <w:sz w:val="24"/>
          <w:szCs w:val="28"/>
        </w:rPr>
      </w:pPr>
    </w:p>
    <w:p w14:paraId="0F72ECCE" w14:textId="5EC9323B" w:rsidR="005D1B18" w:rsidRPr="00752C28" w:rsidRDefault="003A3329" w:rsidP="000D0B20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475D23">
        <w:trPr>
          <w:cantSplit/>
          <w:tblHeader/>
        </w:trPr>
        <w:tc>
          <w:tcPr>
            <w:tcW w:w="0" w:type="auto"/>
            <w:shd w:val="clear" w:color="auto" w:fill="D0CECE" w:themeFill="background2" w:themeFillShade="E6"/>
          </w:tcPr>
          <w:p w14:paraId="6CC4701F" w14:textId="24E9BA4B" w:rsidR="003A3329" w:rsidRPr="00D421C1" w:rsidRDefault="00FE1C22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470E553E" w14:textId="4F0B5494" w:rsidR="003A3329" w:rsidRPr="00D421C1" w:rsidRDefault="003A3329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0CECE" w:themeFill="background2" w:themeFillShade="E6"/>
          </w:tcPr>
          <w:p w14:paraId="0BE8FF5F" w14:textId="3DC19222" w:rsidR="003A3329" w:rsidRPr="00D421C1" w:rsidRDefault="003A3329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0D0B20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654D7182" w:rsidR="00E415F7" w:rsidRPr="00E415F7" w:rsidRDefault="00E415F7" w:rsidP="000D0B20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(one of the following): AWR 101, </w:t>
            </w:r>
            <w:r w:rsidR="00B26CAC">
              <w:rPr>
                <w:i/>
                <w:iCs/>
              </w:rPr>
              <w:t>AWR</w:t>
            </w:r>
            <w:r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0D9BE421" w:rsidR="003A3329" w:rsidRDefault="00597CC6" w:rsidP="000D0B20">
            <w:pPr>
              <w:spacing w:after="0"/>
            </w:pPr>
            <w:r>
              <w:t>AWR 201</w:t>
            </w:r>
          </w:p>
        </w:tc>
        <w:tc>
          <w:tcPr>
            <w:tcW w:w="1435" w:type="dxa"/>
          </w:tcPr>
          <w:p w14:paraId="1A96CD1B" w14:textId="77777777" w:rsidR="003A3329" w:rsidRDefault="003A3329" w:rsidP="000D0B20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65A5EF13" w:rsidR="002946E6" w:rsidRPr="0000459F" w:rsidRDefault="00E441B3" w:rsidP="000D0B20">
            <w:pPr>
              <w:spacing w:after="0"/>
            </w:pPr>
            <w:hyperlink r:id="rId8" w:tooltip="Core Humanities" w:history="1">
              <w:r w:rsidRPr="00743237">
                <w:rPr>
                  <w:rStyle w:val="Hyperlink"/>
                  <w:color w:val="0000FF"/>
                </w:rPr>
                <w:t>Core</w:t>
              </w:r>
              <w:r w:rsidR="002946E6" w:rsidRPr="00743237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0D0B20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0D0B20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2886A7CD" w:rsidR="002946E6" w:rsidRDefault="00E441B3" w:rsidP="000D0B20">
            <w:pPr>
              <w:spacing w:after="0"/>
            </w:pPr>
            <w:hyperlink r:id="rId9" w:tooltip="Core Social Science" w:history="1">
              <w:r w:rsidRPr="00743237">
                <w:rPr>
                  <w:rStyle w:val="Hyperlink"/>
                  <w:color w:val="0000FF"/>
                </w:rPr>
                <w:t>Core</w:t>
              </w:r>
              <w:r w:rsidR="002946E6" w:rsidRPr="00743237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0D0B20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0D0B20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0D0B20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622CF40E" w:rsidR="00AA7C8C" w:rsidRDefault="00B26CAC" w:rsidP="000D0B20">
            <w:pPr>
              <w:spacing w:after="0"/>
            </w:pPr>
            <w:r>
              <w:rPr>
                <w:b/>
                <w:bCs/>
              </w:rPr>
              <w:t>o</w:t>
            </w:r>
            <w:r w:rsidR="00AA7C8C" w:rsidRPr="00B26CAC">
              <w:rPr>
                <w:b/>
                <w:bCs/>
              </w:rPr>
              <w:t>r</w:t>
            </w:r>
            <w:r w:rsidR="00AA7C8C">
              <w:t xml:space="preserve"> one of the following: CSC 101, ITM 251, MAT 285, PHY 180</w:t>
            </w:r>
          </w:p>
        </w:tc>
        <w:tc>
          <w:tcPr>
            <w:tcW w:w="1388" w:type="dxa"/>
          </w:tcPr>
          <w:p w14:paraId="64058C6D" w14:textId="77777777" w:rsidR="003A3329" w:rsidRDefault="003A3329" w:rsidP="000D0B20">
            <w:pPr>
              <w:spacing w:after="0"/>
            </w:pPr>
          </w:p>
        </w:tc>
        <w:tc>
          <w:tcPr>
            <w:tcW w:w="1435" w:type="dxa"/>
          </w:tcPr>
          <w:p w14:paraId="43E92E5A" w14:textId="77777777" w:rsidR="003A3329" w:rsidRDefault="003A3329" w:rsidP="000D0B20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0D0B20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0D0B20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0D0B20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0D0B20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0D0B20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0D0B20">
            <w:pPr>
              <w:spacing w:after="0"/>
            </w:pPr>
            <w:r>
              <w:t>– must be taken in residency</w:t>
            </w:r>
          </w:p>
          <w:p w14:paraId="582BDA87" w14:textId="0C30A4BF" w:rsidR="00E415F7" w:rsidRPr="0000459F" w:rsidRDefault="00E415F7" w:rsidP="000D0B20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 w:rsidR="00136720" w:rsidRPr="0025784E">
              <w:rPr>
                <w:i/>
                <w:iCs/>
              </w:rPr>
              <w:t>Spartan Studies First-Year Seminar, mathematics, AWR 101, AWR 201, UTAMPA 200, UTAMPA 201, core humanities, core social science.</w:t>
            </w:r>
            <w:r w:rsidR="00136720">
              <w:rPr>
                <w:i/>
                <w:iCs/>
              </w:rPr>
              <w:t>; individual courses may have additional pre-requisites</w:t>
            </w:r>
          </w:p>
        </w:tc>
        <w:tc>
          <w:tcPr>
            <w:tcW w:w="1388" w:type="dxa"/>
          </w:tcPr>
          <w:p w14:paraId="256B5B0A" w14:textId="36C06D9F" w:rsidR="00E415F7" w:rsidRDefault="00593204" w:rsidP="000D0B20">
            <w:pPr>
              <w:spacing w:after="0"/>
            </w:pPr>
            <w:r>
              <w:t>NUR 432</w:t>
            </w:r>
          </w:p>
        </w:tc>
        <w:tc>
          <w:tcPr>
            <w:tcW w:w="1435" w:type="dxa"/>
          </w:tcPr>
          <w:p w14:paraId="22905AFD" w14:textId="77777777" w:rsidR="00E415F7" w:rsidRDefault="00E415F7" w:rsidP="000D0B20">
            <w:pPr>
              <w:spacing w:after="0"/>
            </w:pPr>
          </w:p>
        </w:tc>
      </w:tr>
    </w:tbl>
    <w:p w14:paraId="0C5D522A" w14:textId="77777777" w:rsidR="00752C28" w:rsidRDefault="00752C28" w:rsidP="000D0B20">
      <w:pPr>
        <w:pStyle w:val="Heading3"/>
        <w:spacing w:before="0" w:after="0"/>
        <w:rPr>
          <w:sz w:val="24"/>
          <w:szCs w:val="28"/>
        </w:rPr>
      </w:pPr>
    </w:p>
    <w:p w14:paraId="10AD10BA" w14:textId="224D5908" w:rsidR="003A3329" w:rsidRPr="00752C28" w:rsidRDefault="00D421C1" w:rsidP="000D0B20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Distribution Requirements</w:t>
      </w:r>
    </w:p>
    <w:p w14:paraId="3BCF1757" w14:textId="07196135" w:rsidR="0000459F" w:rsidRPr="0000459F" w:rsidRDefault="0000459F" w:rsidP="000D0B20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major if there is overlap.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475D23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421A159F" w14:textId="5A6BBA80" w:rsidR="00D421C1" w:rsidRPr="00D421C1" w:rsidRDefault="00FE1C22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DBC4934" w14:textId="0707CF16" w:rsidR="00D421C1" w:rsidRPr="00D421C1" w:rsidRDefault="00D421C1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3B5144EE" w14:textId="48F1A6D6" w:rsidR="00D421C1" w:rsidRPr="00D421C1" w:rsidRDefault="00D421C1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283CE0C9" w:rsidR="00403CB1" w:rsidRPr="00EA6BBF" w:rsidRDefault="00403CB1" w:rsidP="000D0B20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" w:history="1">
              <w:r w:rsidRPr="00743237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1A40B1A4" w14:textId="71C215DF" w:rsidR="00D421C1" w:rsidRDefault="00597CC6" w:rsidP="000D0B20">
            <w:pPr>
              <w:spacing w:after="0"/>
            </w:pPr>
            <w:r>
              <w:t>PSY 101</w:t>
            </w:r>
          </w:p>
        </w:tc>
        <w:tc>
          <w:tcPr>
            <w:tcW w:w="712" w:type="pct"/>
          </w:tcPr>
          <w:p w14:paraId="3EEBA0CB" w14:textId="77777777" w:rsidR="00D421C1" w:rsidRDefault="00D421C1" w:rsidP="000D0B20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594C42F6" w:rsidR="00403CB1" w:rsidRPr="00EA6BBF" w:rsidRDefault="00403CB1" w:rsidP="000D0B20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" w:history="1">
              <w:r w:rsidRPr="00743237">
                <w:rPr>
                  <w:rStyle w:val="Hyperlink"/>
                  <w:color w:val="0000FF"/>
                </w:rPr>
                <w:t xml:space="preserve">Visual </w:t>
              </w:r>
              <w:r w:rsidR="00F96F24" w:rsidRPr="00743237">
                <w:rPr>
                  <w:rStyle w:val="Hyperlink"/>
                  <w:color w:val="0000FF"/>
                </w:rPr>
                <w:t>and</w:t>
              </w:r>
              <w:r w:rsidRPr="00743237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743237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0D0B20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0D0B20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2476F854" w:rsidR="00403CB1" w:rsidRDefault="00403CB1" w:rsidP="000D0B20">
            <w:pPr>
              <w:spacing w:after="0"/>
            </w:pPr>
            <w:hyperlink r:id="rId12" w:tooltip="Text-Based Humanities" w:history="1">
              <w:r w:rsidRPr="00743237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0D0B20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0D0B20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321C4B22" w:rsidR="00403CB1" w:rsidRDefault="00403CB1" w:rsidP="000D0B20">
            <w:pPr>
              <w:spacing w:after="0"/>
            </w:pPr>
            <w:hyperlink r:id="rId13" w:tooltip="Natural Science" w:history="1">
              <w:r w:rsidRPr="00743237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19AB294A" w14:textId="4E317C31" w:rsidR="00D421C1" w:rsidRDefault="00597CC6" w:rsidP="000D0B20">
            <w:pPr>
              <w:spacing w:after="0"/>
            </w:pPr>
            <w:r>
              <w:t>CHE 150</w:t>
            </w:r>
          </w:p>
        </w:tc>
        <w:tc>
          <w:tcPr>
            <w:tcW w:w="712" w:type="pct"/>
          </w:tcPr>
          <w:p w14:paraId="565BC2FD" w14:textId="77777777" w:rsidR="00D421C1" w:rsidRDefault="00D421C1" w:rsidP="000D0B20">
            <w:pPr>
              <w:spacing w:after="0"/>
            </w:pPr>
          </w:p>
        </w:tc>
      </w:tr>
    </w:tbl>
    <w:p w14:paraId="0B9B4596" w14:textId="77777777" w:rsidR="00752C28" w:rsidRDefault="00752C28" w:rsidP="000D0B20">
      <w:pPr>
        <w:pStyle w:val="Heading2"/>
        <w:spacing w:before="0"/>
      </w:pPr>
    </w:p>
    <w:p w14:paraId="6709F49D" w14:textId="7325C8F5" w:rsidR="00597CC6" w:rsidRDefault="00597CC6" w:rsidP="000D0B20">
      <w:pPr>
        <w:pStyle w:val="Heading2"/>
        <w:spacing w:before="0"/>
      </w:pPr>
      <w:r>
        <w:t>Nursing Requirements</w:t>
      </w:r>
    </w:p>
    <w:p w14:paraId="51B41517" w14:textId="5A31E026" w:rsidR="00597CC6" w:rsidRPr="00752C28" w:rsidRDefault="00A5113C" w:rsidP="000D0B20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Pre-requisite</w:t>
      </w:r>
      <w:r w:rsidR="00597CC6" w:rsidRPr="00752C28">
        <w:rPr>
          <w:sz w:val="24"/>
          <w:szCs w:val="28"/>
        </w:rPr>
        <w:t xml:space="preserve"> Requirements for Admission to Nursing</w:t>
      </w:r>
    </w:p>
    <w:p w14:paraId="0499EA80" w14:textId="21C8BB6E" w:rsidR="00597CC6" w:rsidRPr="0000459F" w:rsidRDefault="00752C28" w:rsidP="000D0B20">
      <w:pPr>
        <w:spacing w:after="0"/>
      </w:pPr>
      <w:r>
        <w:t>Note that these requirements c</w:t>
      </w:r>
      <w:r w:rsidR="00597CC6">
        <w:t>an overlap with the Spartan Studies Requirements.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97CC6" w:rsidRPr="00D421C1" w14:paraId="510FC93C" w14:textId="77777777" w:rsidTr="00475D23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1FC5ED7E" w14:textId="0A9DF940" w:rsidR="00597CC6" w:rsidRPr="00D421C1" w:rsidRDefault="00597CC6" w:rsidP="000D0B20">
            <w:pPr>
              <w:spacing w:after="0"/>
              <w:rPr>
                <w:b/>
                <w:bCs/>
              </w:rPr>
            </w:pPr>
            <w:r w:rsidRPr="00597CC6">
              <w:rPr>
                <w:b/>
                <w:bCs/>
              </w:rPr>
              <w:t>Pre</w:t>
            </w:r>
            <w:r w:rsidR="00A5113C">
              <w:rPr>
                <w:b/>
                <w:bCs/>
              </w:rPr>
              <w:t>-r</w:t>
            </w:r>
            <w:r w:rsidR="00A5113C" w:rsidRPr="00597CC6">
              <w:rPr>
                <w:b/>
                <w:bCs/>
              </w:rPr>
              <w:t>equisite</w:t>
            </w:r>
            <w:r w:rsidRPr="00597CC6">
              <w:rPr>
                <w:b/>
                <w:bCs/>
              </w:rPr>
              <w:t xml:space="preserve"> Requirements for Admission </w:t>
            </w:r>
            <w:r>
              <w:rPr>
                <w:b/>
                <w:bCs/>
              </w:rPr>
              <w:t xml:space="preserve">to </w:t>
            </w:r>
            <w:r w:rsidRPr="00597CC6">
              <w:rPr>
                <w:b/>
                <w:bCs/>
              </w:rPr>
              <w:t>Nursing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0734CF12" w14:textId="77777777" w:rsidR="00597CC6" w:rsidRPr="00D421C1" w:rsidRDefault="00597CC6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0FF8A648" w14:textId="77777777" w:rsidR="00597CC6" w:rsidRPr="00D421C1" w:rsidRDefault="00597CC6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97CC6" w:rsidRPr="00597CC6" w14:paraId="4A4CD026" w14:textId="77777777" w:rsidTr="006D7075">
        <w:trPr>
          <w:cantSplit/>
        </w:trPr>
        <w:tc>
          <w:tcPr>
            <w:tcW w:w="3617" w:type="pct"/>
          </w:tcPr>
          <w:p w14:paraId="65A7DBA9" w14:textId="0C59D60A" w:rsidR="006A68B8" w:rsidRPr="00597CC6" w:rsidRDefault="00597CC6" w:rsidP="000D0B20">
            <w:pPr>
              <w:spacing w:after="0"/>
            </w:pPr>
            <w:r w:rsidRPr="00597CC6">
              <w:t>AWR 101 (4cr) – Writing and Inquiry</w:t>
            </w:r>
            <w:r w:rsidR="00A5113C">
              <w:t xml:space="preserve"> (Can fulfill Spartan Studies Requirements)</w:t>
            </w:r>
          </w:p>
        </w:tc>
        <w:tc>
          <w:tcPr>
            <w:tcW w:w="671" w:type="pct"/>
          </w:tcPr>
          <w:p w14:paraId="73A2CC91" w14:textId="76A81246" w:rsidR="00597CC6" w:rsidRPr="00597CC6" w:rsidRDefault="00597CC6" w:rsidP="000D0B20">
            <w:pPr>
              <w:spacing w:after="0"/>
            </w:pPr>
          </w:p>
        </w:tc>
        <w:tc>
          <w:tcPr>
            <w:tcW w:w="712" w:type="pct"/>
          </w:tcPr>
          <w:p w14:paraId="478EBF47" w14:textId="77777777" w:rsidR="00597CC6" w:rsidRPr="00597CC6" w:rsidRDefault="00597CC6" w:rsidP="000D0B20">
            <w:pPr>
              <w:spacing w:after="0"/>
            </w:pPr>
          </w:p>
        </w:tc>
      </w:tr>
      <w:tr w:rsidR="00597CC6" w:rsidRPr="00597CC6" w14:paraId="1A82ABBA" w14:textId="77777777" w:rsidTr="006D7075">
        <w:trPr>
          <w:cantSplit/>
        </w:trPr>
        <w:tc>
          <w:tcPr>
            <w:tcW w:w="3617" w:type="pct"/>
          </w:tcPr>
          <w:p w14:paraId="64B71852" w14:textId="3C74B846" w:rsidR="00597CC6" w:rsidRPr="00597CC6" w:rsidRDefault="00597CC6" w:rsidP="000D0B20">
            <w:pPr>
              <w:spacing w:after="0"/>
            </w:pPr>
            <w:r w:rsidRPr="00597CC6">
              <w:t>AWR 201 (4cr) – Writing and Research</w:t>
            </w:r>
            <w:r w:rsidR="00A5113C">
              <w:t xml:space="preserve"> (Can fulfill Spartan Studies Requirements)</w:t>
            </w:r>
          </w:p>
          <w:p w14:paraId="7FDA14F9" w14:textId="68F51A79" w:rsidR="00597CC6" w:rsidRPr="00597CC6" w:rsidRDefault="00597CC6" w:rsidP="000D0B20">
            <w:pPr>
              <w:spacing w:after="0"/>
            </w:pPr>
            <w:r>
              <w:rPr>
                <w:i/>
                <w:iCs/>
              </w:rPr>
              <w:t>Pre-requisite (one of the following): AWR 101,</w:t>
            </w:r>
            <w:r w:rsidR="00B26CAC">
              <w:rPr>
                <w:i/>
                <w:iCs/>
              </w:rPr>
              <w:t xml:space="preserve"> AWR </w:t>
            </w:r>
            <w:r>
              <w:rPr>
                <w:i/>
                <w:iCs/>
              </w:rPr>
              <w:t>110, or equivalent</w:t>
            </w:r>
          </w:p>
        </w:tc>
        <w:tc>
          <w:tcPr>
            <w:tcW w:w="671" w:type="pct"/>
          </w:tcPr>
          <w:p w14:paraId="6C63861F" w14:textId="77777777" w:rsidR="00597CC6" w:rsidRPr="00597CC6" w:rsidRDefault="00597CC6" w:rsidP="000D0B20">
            <w:pPr>
              <w:spacing w:after="0"/>
            </w:pPr>
          </w:p>
        </w:tc>
        <w:tc>
          <w:tcPr>
            <w:tcW w:w="712" w:type="pct"/>
          </w:tcPr>
          <w:p w14:paraId="411D423B" w14:textId="77777777" w:rsidR="00597CC6" w:rsidRPr="00597CC6" w:rsidRDefault="00597CC6" w:rsidP="000D0B20">
            <w:pPr>
              <w:spacing w:after="0"/>
            </w:pPr>
          </w:p>
        </w:tc>
      </w:tr>
      <w:tr w:rsidR="00597CC6" w:rsidRPr="00597CC6" w14:paraId="1B705910" w14:textId="77777777" w:rsidTr="006D7075">
        <w:trPr>
          <w:cantSplit/>
        </w:trPr>
        <w:tc>
          <w:tcPr>
            <w:tcW w:w="3617" w:type="pct"/>
          </w:tcPr>
          <w:p w14:paraId="5830D1CD" w14:textId="77777777" w:rsidR="00597CC6" w:rsidRDefault="00597CC6" w:rsidP="000D0B20">
            <w:pPr>
              <w:spacing w:after="0"/>
            </w:pPr>
            <w:r w:rsidRPr="00597CC6">
              <w:t>SOC 100 (4cr) – Introduction to Sociology</w:t>
            </w:r>
          </w:p>
          <w:p w14:paraId="2202AD54" w14:textId="7784B499" w:rsidR="006A68B8" w:rsidRPr="00597CC6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5BC0302D" w14:textId="77777777" w:rsidR="00597CC6" w:rsidRPr="00597CC6" w:rsidRDefault="00597CC6" w:rsidP="000D0B20">
            <w:pPr>
              <w:spacing w:after="0"/>
            </w:pPr>
          </w:p>
        </w:tc>
        <w:tc>
          <w:tcPr>
            <w:tcW w:w="712" w:type="pct"/>
          </w:tcPr>
          <w:p w14:paraId="7705252E" w14:textId="77777777" w:rsidR="00597CC6" w:rsidRPr="00597CC6" w:rsidRDefault="00597CC6" w:rsidP="000D0B20">
            <w:pPr>
              <w:spacing w:after="0"/>
            </w:pPr>
          </w:p>
        </w:tc>
      </w:tr>
      <w:tr w:rsidR="00597CC6" w:rsidRPr="00597CC6" w14:paraId="758B3E6F" w14:textId="77777777" w:rsidTr="006D7075">
        <w:trPr>
          <w:cantSplit/>
        </w:trPr>
        <w:tc>
          <w:tcPr>
            <w:tcW w:w="3617" w:type="pct"/>
          </w:tcPr>
          <w:p w14:paraId="40157E53" w14:textId="4D1CFD33" w:rsidR="00752C28" w:rsidRPr="00597CC6" w:rsidRDefault="00597CC6" w:rsidP="000D0B20">
            <w:pPr>
              <w:spacing w:after="0"/>
            </w:pPr>
            <w:r w:rsidRPr="00597CC6">
              <w:t>MAT 160 (4cr) – College Algebra</w:t>
            </w:r>
            <w:r w:rsidR="00A5113C">
              <w:t xml:space="preserve"> (Can fulfill Spartan Studies </w:t>
            </w:r>
            <w:r w:rsidR="00967C8B">
              <w:t xml:space="preserve">Mathematics </w:t>
            </w:r>
            <w:r w:rsidR="00A5113C">
              <w:t>Requirements)</w:t>
            </w:r>
          </w:p>
        </w:tc>
        <w:tc>
          <w:tcPr>
            <w:tcW w:w="671" w:type="pct"/>
          </w:tcPr>
          <w:p w14:paraId="139C02E2" w14:textId="03B22B12" w:rsidR="00597CC6" w:rsidRPr="00597CC6" w:rsidRDefault="00597CC6" w:rsidP="000D0B20">
            <w:pPr>
              <w:spacing w:after="0"/>
            </w:pPr>
          </w:p>
        </w:tc>
        <w:tc>
          <w:tcPr>
            <w:tcW w:w="712" w:type="pct"/>
          </w:tcPr>
          <w:p w14:paraId="63274B93" w14:textId="77777777" w:rsidR="00597CC6" w:rsidRPr="00597CC6" w:rsidRDefault="00597CC6" w:rsidP="000D0B20">
            <w:pPr>
              <w:spacing w:after="0"/>
            </w:pPr>
          </w:p>
        </w:tc>
      </w:tr>
      <w:tr w:rsidR="00597CC6" w:rsidRPr="00597CC6" w14:paraId="6F5ACC90" w14:textId="77777777" w:rsidTr="006D7075">
        <w:trPr>
          <w:cantSplit/>
        </w:trPr>
        <w:tc>
          <w:tcPr>
            <w:tcW w:w="3617" w:type="pct"/>
          </w:tcPr>
          <w:p w14:paraId="09669698" w14:textId="77777777" w:rsidR="00597CC6" w:rsidRPr="00597CC6" w:rsidRDefault="00597CC6" w:rsidP="000D0B20">
            <w:pPr>
              <w:spacing w:after="0"/>
            </w:pPr>
            <w:r w:rsidRPr="00597CC6">
              <w:t xml:space="preserve">HSC 230 (3cr) – Human Anatomy and Physiology I (1) </w:t>
            </w:r>
          </w:p>
          <w:p w14:paraId="3FABF672" w14:textId="536802B2" w:rsidR="00597CC6" w:rsidRPr="00597CC6" w:rsidRDefault="00597CC6" w:rsidP="000D0B20">
            <w:pPr>
              <w:spacing w:after="0"/>
              <w:rPr>
                <w:i/>
                <w:iCs/>
              </w:rPr>
            </w:pPr>
            <w:r w:rsidRPr="00597CC6">
              <w:rPr>
                <w:i/>
                <w:iCs/>
              </w:rPr>
              <w:t>Pre-</w:t>
            </w:r>
            <w:r>
              <w:rPr>
                <w:i/>
                <w:iCs/>
              </w:rPr>
              <w:t xml:space="preserve">requisite: </w:t>
            </w:r>
            <w:r w:rsidRPr="00597CC6">
              <w:rPr>
                <w:i/>
                <w:iCs/>
              </w:rPr>
              <w:t>MAT 160 (with a grade of "C" or better)</w:t>
            </w:r>
          </w:p>
          <w:p w14:paraId="4FE737B7" w14:textId="4D1D2DA4" w:rsidR="00597CC6" w:rsidRPr="00597CC6" w:rsidRDefault="00597CC6" w:rsidP="000D0B20">
            <w:pPr>
              <w:spacing w:after="0"/>
            </w:pPr>
            <w:r w:rsidRPr="00597CC6">
              <w:rPr>
                <w:i/>
                <w:iCs/>
              </w:rPr>
              <w:t>Pre/Co-</w:t>
            </w:r>
            <w:r>
              <w:rPr>
                <w:i/>
                <w:iCs/>
              </w:rPr>
              <w:t>requisite</w:t>
            </w:r>
            <w:r w:rsidRPr="00597CC6">
              <w:rPr>
                <w:i/>
                <w:iCs/>
              </w:rPr>
              <w:t>: HSC 234</w:t>
            </w:r>
          </w:p>
        </w:tc>
        <w:tc>
          <w:tcPr>
            <w:tcW w:w="671" w:type="pct"/>
          </w:tcPr>
          <w:p w14:paraId="74513D0C" w14:textId="77777777" w:rsidR="00597CC6" w:rsidRPr="00597CC6" w:rsidRDefault="00597CC6" w:rsidP="000D0B20">
            <w:pPr>
              <w:spacing w:after="0"/>
            </w:pPr>
          </w:p>
        </w:tc>
        <w:tc>
          <w:tcPr>
            <w:tcW w:w="712" w:type="pct"/>
          </w:tcPr>
          <w:p w14:paraId="6B9FDFD5" w14:textId="77777777" w:rsidR="00597CC6" w:rsidRPr="00597CC6" w:rsidRDefault="00597CC6" w:rsidP="000D0B20">
            <w:pPr>
              <w:spacing w:after="0"/>
            </w:pPr>
          </w:p>
        </w:tc>
      </w:tr>
      <w:tr w:rsidR="00597CC6" w:rsidRPr="00597CC6" w14:paraId="3C076E6F" w14:textId="77777777" w:rsidTr="006D7075">
        <w:trPr>
          <w:cantSplit/>
        </w:trPr>
        <w:tc>
          <w:tcPr>
            <w:tcW w:w="3617" w:type="pct"/>
          </w:tcPr>
          <w:p w14:paraId="04247D55" w14:textId="77777777" w:rsidR="00597CC6" w:rsidRPr="00597CC6" w:rsidRDefault="00597CC6" w:rsidP="000D0B20">
            <w:pPr>
              <w:spacing w:after="0"/>
            </w:pPr>
            <w:r w:rsidRPr="00597CC6">
              <w:t>HSC 234 (1cr) – Human Anatomy and Physiology I (1) Laboratory</w:t>
            </w:r>
          </w:p>
          <w:p w14:paraId="59341299" w14:textId="06E8D3AA" w:rsidR="00597CC6" w:rsidRPr="00597CC6" w:rsidRDefault="00597CC6" w:rsidP="000D0B20">
            <w:pPr>
              <w:spacing w:after="0"/>
              <w:rPr>
                <w:i/>
                <w:iCs/>
              </w:rPr>
            </w:pPr>
            <w:r w:rsidRPr="00597CC6">
              <w:rPr>
                <w:i/>
                <w:iCs/>
              </w:rPr>
              <w:t>Pre/Co-Req: HSC 230 or permission of instructor</w:t>
            </w:r>
          </w:p>
        </w:tc>
        <w:tc>
          <w:tcPr>
            <w:tcW w:w="671" w:type="pct"/>
          </w:tcPr>
          <w:p w14:paraId="3DBA6CFF" w14:textId="77777777" w:rsidR="00597CC6" w:rsidRPr="00597CC6" w:rsidRDefault="00597CC6" w:rsidP="000D0B20">
            <w:pPr>
              <w:spacing w:after="0"/>
            </w:pPr>
          </w:p>
        </w:tc>
        <w:tc>
          <w:tcPr>
            <w:tcW w:w="712" w:type="pct"/>
          </w:tcPr>
          <w:p w14:paraId="33F43E51" w14:textId="77777777" w:rsidR="00597CC6" w:rsidRPr="00597CC6" w:rsidRDefault="00597CC6" w:rsidP="000D0B20">
            <w:pPr>
              <w:spacing w:after="0"/>
            </w:pPr>
          </w:p>
        </w:tc>
      </w:tr>
      <w:tr w:rsidR="00597CC6" w:rsidRPr="00597CC6" w14:paraId="3DF5C0B7" w14:textId="77777777" w:rsidTr="006D7075">
        <w:trPr>
          <w:cantSplit/>
        </w:trPr>
        <w:tc>
          <w:tcPr>
            <w:tcW w:w="3617" w:type="pct"/>
          </w:tcPr>
          <w:p w14:paraId="17EF0606" w14:textId="77777777" w:rsidR="00597CC6" w:rsidRPr="00597CC6" w:rsidRDefault="00597CC6" w:rsidP="000D0B20">
            <w:pPr>
              <w:spacing w:after="0"/>
            </w:pPr>
            <w:r w:rsidRPr="00597CC6">
              <w:t xml:space="preserve">HSC 231 (3cr) – Human Anatomy and Physiology II (2) </w:t>
            </w:r>
          </w:p>
          <w:p w14:paraId="47C6C9FA" w14:textId="45276920" w:rsidR="00597CC6" w:rsidRPr="00597CC6" w:rsidRDefault="00597CC6" w:rsidP="000D0B20">
            <w:pPr>
              <w:spacing w:after="0"/>
              <w:rPr>
                <w:i/>
                <w:iCs/>
              </w:rPr>
            </w:pPr>
            <w:r w:rsidRPr="00597CC6">
              <w:rPr>
                <w:i/>
                <w:iCs/>
              </w:rPr>
              <w:t>Pre-requisite: HSC 230 (with a grade of "C" or better)</w:t>
            </w:r>
          </w:p>
          <w:p w14:paraId="5D016EF2" w14:textId="37218371" w:rsidR="00597CC6" w:rsidRPr="00597CC6" w:rsidRDefault="00597CC6" w:rsidP="000D0B20">
            <w:pPr>
              <w:spacing w:after="0"/>
            </w:pPr>
            <w:r w:rsidRPr="00597CC6">
              <w:rPr>
                <w:i/>
                <w:iCs/>
              </w:rPr>
              <w:t>Pre/Co-requisite: HSC 235</w:t>
            </w:r>
            <w:r w:rsidRPr="00597CC6">
              <w:t xml:space="preserve"> </w:t>
            </w:r>
          </w:p>
        </w:tc>
        <w:tc>
          <w:tcPr>
            <w:tcW w:w="671" w:type="pct"/>
          </w:tcPr>
          <w:p w14:paraId="1B0A255D" w14:textId="77777777" w:rsidR="00597CC6" w:rsidRPr="00597CC6" w:rsidRDefault="00597CC6" w:rsidP="000D0B20">
            <w:pPr>
              <w:spacing w:after="0"/>
            </w:pPr>
          </w:p>
        </w:tc>
        <w:tc>
          <w:tcPr>
            <w:tcW w:w="712" w:type="pct"/>
          </w:tcPr>
          <w:p w14:paraId="6F482664" w14:textId="77777777" w:rsidR="00597CC6" w:rsidRPr="00597CC6" w:rsidRDefault="00597CC6" w:rsidP="000D0B20">
            <w:pPr>
              <w:spacing w:after="0"/>
            </w:pPr>
          </w:p>
        </w:tc>
      </w:tr>
      <w:tr w:rsidR="00597CC6" w:rsidRPr="00597CC6" w14:paraId="7F2BE8CF" w14:textId="77777777" w:rsidTr="006D7075">
        <w:trPr>
          <w:cantSplit/>
        </w:trPr>
        <w:tc>
          <w:tcPr>
            <w:tcW w:w="3617" w:type="pct"/>
          </w:tcPr>
          <w:p w14:paraId="528F5472" w14:textId="77777777" w:rsidR="00597CC6" w:rsidRPr="00597CC6" w:rsidRDefault="00597CC6" w:rsidP="000D0B20">
            <w:pPr>
              <w:spacing w:after="0"/>
            </w:pPr>
            <w:r w:rsidRPr="00597CC6">
              <w:t>HSC 235 (1cr) – Human Anatomy and Physiology II (2) Laboratory</w:t>
            </w:r>
          </w:p>
          <w:p w14:paraId="5FA76E02" w14:textId="491D58AE" w:rsidR="00597CC6" w:rsidRPr="00597CC6" w:rsidRDefault="00597CC6" w:rsidP="000D0B20">
            <w:pPr>
              <w:spacing w:after="0"/>
              <w:rPr>
                <w:i/>
                <w:iCs/>
              </w:rPr>
            </w:pPr>
            <w:r w:rsidRPr="00597CC6">
              <w:rPr>
                <w:i/>
                <w:iCs/>
              </w:rPr>
              <w:t>Pre-requisite: HSC 230 &amp; HSC 234 (with a grade of "C" or better)</w:t>
            </w:r>
          </w:p>
          <w:p w14:paraId="6B9445A2" w14:textId="220E3E27" w:rsidR="00597CC6" w:rsidRPr="00597CC6" w:rsidRDefault="00597CC6" w:rsidP="000D0B20">
            <w:pPr>
              <w:spacing w:after="0"/>
            </w:pPr>
            <w:r w:rsidRPr="00597CC6">
              <w:rPr>
                <w:i/>
                <w:iCs/>
              </w:rPr>
              <w:t>Pre/Co-requisite: HSC 231 or permission of instructor</w:t>
            </w:r>
          </w:p>
        </w:tc>
        <w:tc>
          <w:tcPr>
            <w:tcW w:w="671" w:type="pct"/>
          </w:tcPr>
          <w:p w14:paraId="32404C71" w14:textId="77777777" w:rsidR="00597CC6" w:rsidRPr="00597CC6" w:rsidRDefault="00597CC6" w:rsidP="000D0B20">
            <w:pPr>
              <w:spacing w:after="0"/>
            </w:pPr>
          </w:p>
        </w:tc>
        <w:tc>
          <w:tcPr>
            <w:tcW w:w="712" w:type="pct"/>
          </w:tcPr>
          <w:p w14:paraId="67C156CD" w14:textId="77777777" w:rsidR="00597CC6" w:rsidRPr="00597CC6" w:rsidRDefault="00597CC6" w:rsidP="000D0B20">
            <w:pPr>
              <w:spacing w:after="0"/>
            </w:pPr>
          </w:p>
        </w:tc>
      </w:tr>
      <w:tr w:rsidR="00597CC6" w:rsidRPr="00597CC6" w14:paraId="26CE2254" w14:textId="77777777" w:rsidTr="006D7075">
        <w:trPr>
          <w:cantSplit/>
        </w:trPr>
        <w:tc>
          <w:tcPr>
            <w:tcW w:w="3617" w:type="pct"/>
          </w:tcPr>
          <w:p w14:paraId="4D07B407" w14:textId="26772112" w:rsidR="00597CC6" w:rsidRPr="00597CC6" w:rsidRDefault="00597CC6" w:rsidP="000D0B20">
            <w:pPr>
              <w:spacing w:after="0"/>
            </w:pPr>
            <w:r w:rsidRPr="00597CC6">
              <w:t>CHE 150 (4cr) – Chemistry for Health Care Professionals</w:t>
            </w:r>
            <w:r w:rsidR="00A5113C">
              <w:t xml:space="preserve"> (Can fulfill Spartan Studies </w:t>
            </w:r>
            <w:r w:rsidR="00967C8B">
              <w:t xml:space="preserve">Distribution </w:t>
            </w:r>
            <w:r w:rsidR="00A5113C">
              <w:t>Requirements)</w:t>
            </w:r>
          </w:p>
          <w:p w14:paraId="6F3D18BA" w14:textId="79ECEF2F" w:rsidR="00597CC6" w:rsidRPr="00597CC6" w:rsidRDefault="00597CC6" w:rsidP="000D0B20">
            <w:pPr>
              <w:spacing w:after="0"/>
            </w:pPr>
            <w:r>
              <w:rPr>
                <w:i/>
                <w:iCs/>
              </w:rPr>
              <w:t>Pre-requisite</w:t>
            </w:r>
            <w:r w:rsidRPr="00597CC6">
              <w:t xml:space="preserve">: </w:t>
            </w:r>
            <w:r w:rsidRPr="00597CC6">
              <w:rPr>
                <w:i/>
                <w:iCs/>
              </w:rPr>
              <w:t>MAT 150 or equivalent</w:t>
            </w:r>
          </w:p>
        </w:tc>
        <w:tc>
          <w:tcPr>
            <w:tcW w:w="671" w:type="pct"/>
          </w:tcPr>
          <w:p w14:paraId="15EA8EC9" w14:textId="77777777" w:rsidR="00597CC6" w:rsidRPr="00597CC6" w:rsidRDefault="00597CC6" w:rsidP="000D0B20">
            <w:pPr>
              <w:spacing w:after="0"/>
            </w:pPr>
          </w:p>
        </w:tc>
        <w:tc>
          <w:tcPr>
            <w:tcW w:w="712" w:type="pct"/>
          </w:tcPr>
          <w:p w14:paraId="62746832" w14:textId="77777777" w:rsidR="00597CC6" w:rsidRPr="00597CC6" w:rsidRDefault="00597CC6" w:rsidP="000D0B20">
            <w:pPr>
              <w:spacing w:after="0"/>
            </w:pPr>
          </w:p>
        </w:tc>
      </w:tr>
      <w:tr w:rsidR="00597CC6" w:rsidRPr="00597CC6" w14:paraId="5EFBD26B" w14:textId="77777777" w:rsidTr="006D7075">
        <w:trPr>
          <w:cantSplit/>
        </w:trPr>
        <w:tc>
          <w:tcPr>
            <w:tcW w:w="3617" w:type="pct"/>
          </w:tcPr>
          <w:p w14:paraId="0D29E09E" w14:textId="77777777" w:rsidR="00597CC6" w:rsidRDefault="00597CC6" w:rsidP="000D0B20">
            <w:pPr>
              <w:spacing w:after="0"/>
            </w:pPr>
            <w:r w:rsidRPr="00597CC6">
              <w:t>BIO 183 (3cr) – Microbiology for the Allied Health Sciences</w:t>
            </w:r>
          </w:p>
          <w:p w14:paraId="4402FCDF" w14:textId="47AB745A" w:rsidR="006A68B8" w:rsidRPr="00597CC6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41ABE109" w14:textId="77777777" w:rsidR="00597CC6" w:rsidRPr="00597CC6" w:rsidRDefault="00597CC6" w:rsidP="000D0B20">
            <w:pPr>
              <w:spacing w:after="0"/>
            </w:pPr>
          </w:p>
        </w:tc>
        <w:tc>
          <w:tcPr>
            <w:tcW w:w="712" w:type="pct"/>
          </w:tcPr>
          <w:p w14:paraId="79E4F0EE" w14:textId="77777777" w:rsidR="00597CC6" w:rsidRPr="00597CC6" w:rsidRDefault="00597CC6" w:rsidP="000D0B20">
            <w:pPr>
              <w:spacing w:after="0"/>
            </w:pPr>
          </w:p>
        </w:tc>
      </w:tr>
      <w:tr w:rsidR="00597CC6" w:rsidRPr="00597CC6" w14:paraId="0710F6E8" w14:textId="77777777" w:rsidTr="006D7075">
        <w:trPr>
          <w:cantSplit/>
        </w:trPr>
        <w:tc>
          <w:tcPr>
            <w:tcW w:w="3617" w:type="pct"/>
          </w:tcPr>
          <w:p w14:paraId="6C0BF89C" w14:textId="00843B2C" w:rsidR="006A68B8" w:rsidRDefault="00597CC6" w:rsidP="000D0B20">
            <w:pPr>
              <w:spacing w:after="0"/>
            </w:pPr>
            <w:r>
              <w:lastRenderedPageBreak/>
              <w:t xml:space="preserve">PSY 101 (4cr) </w:t>
            </w:r>
            <w:r w:rsidR="006A68B8">
              <w:t>– General Psychology</w:t>
            </w:r>
            <w:r w:rsidR="00A5113C">
              <w:t xml:space="preserve"> (Can fulfill Spartan Studies</w:t>
            </w:r>
            <w:r w:rsidR="00967C8B">
              <w:t xml:space="preserve"> Distribution</w:t>
            </w:r>
            <w:r w:rsidR="00A5113C">
              <w:t xml:space="preserve"> Requirements)</w:t>
            </w:r>
          </w:p>
          <w:p w14:paraId="48F4B237" w14:textId="13C0352F" w:rsidR="00752C28" w:rsidRPr="00597CC6" w:rsidRDefault="00752C28" w:rsidP="000D0B20">
            <w:pPr>
              <w:spacing w:after="0"/>
            </w:pPr>
          </w:p>
        </w:tc>
        <w:tc>
          <w:tcPr>
            <w:tcW w:w="671" w:type="pct"/>
          </w:tcPr>
          <w:p w14:paraId="6E65B6CD" w14:textId="77777777" w:rsidR="00597CC6" w:rsidRPr="00597CC6" w:rsidRDefault="00597CC6" w:rsidP="000D0B20">
            <w:pPr>
              <w:spacing w:after="0"/>
            </w:pPr>
          </w:p>
        </w:tc>
        <w:tc>
          <w:tcPr>
            <w:tcW w:w="712" w:type="pct"/>
          </w:tcPr>
          <w:p w14:paraId="4F22D9F9" w14:textId="77777777" w:rsidR="00597CC6" w:rsidRPr="00597CC6" w:rsidRDefault="00597CC6" w:rsidP="000D0B20">
            <w:pPr>
              <w:spacing w:after="0"/>
            </w:pPr>
          </w:p>
        </w:tc>
      </w:tr>
      <w:tr w:rsidR="006A68B8" w:rsidRPr="00597CC6" w14:paraId="35FAAAA6" w14:textId="77777777" w:rsidTr="006A68B8">
        <w:trPr>
          <w:cantSplit/>
        </w:trPr>
        <w:tc>
          <w:tcPr>
            <w:tcW w:w="5000" w:type="pct"/>
            <w:gridSpan w:val="3"/>
          </w:tcPr>
          <w:p w14:paraId="48AB84E7" w14:textId="7A49D3FE" w:rsidR="006A68B8" w:rsidRPr="000D0B20" w:rsidRDefault="006A68B8" w:rsidP="000D0B20">
            <w:pPr>
              <w:spacing w:after="0"/>
              <w:rPr>
                <w:rFonts w:cstheme="minorHAnsi"/>
              </w:rPr>
            </w:pPr>
            <w:r w:rsidRPr="000D0B20">
              <w:rPr>
                <w:rFonts w:cstheme="minorHAnsi"/>
              </w:rPr>
              <w:t xml:space="preserve">PSY 210 </w:t>
            </w:r>
            <w:r w:rsidR="000D0B20">
              <w:rPr>
                <w:rFonts w:cstheme="minorHAnsi"/>
              </w:rPr>
              <w:t xml:space="preserve">(4cr) </w:t>
            </w:r>
            <w:r w:rsidRPr="000D0B20">
              <w:rPr>
                <w:rFonts w:cstheme="minorHAnsi"/>
              </w:rPr>
              <w:t xml:space="preserve">– Development I (1): Child Psychology </w:t>
            </w:r>
            <w:r w:rsidRPr="000D0B20">
              <w:rPr>
                <w:rFonts w:cstheme="minorHAnsi"/>
                <w:i/>
              </w:rPr>
              <w:t>(Pre-Req: PSY 101)</w:t>
            </w:r>
          </w:p>
          <w:p w14:paraId="6F746CD2" w14:textId="5DA46A3D" w:rsidR="000D0B20" w:rsidRDefault="000D0B20" w:rsidP="000D0B20">
            <w:pPr>
              <w:spacing w:after="0"/>
              <w:rPr>
                <w:rFonts w:cstheme="minorHAnsi"/>
              </w:rPr>
            </w:pPr>
            <w:r w:rsidRPr="000D0B20">
              <w:rPr>
                <w:rFonts w:cstheme="minorHAnsi"/>
                <w:b/>
                <w:bCs/>
              </w:rPr>
              <w:t>or</w:t>
            </w:r>
            <w:r>
              <w:rPr>
                <w:rFonts w:cstheme="minorHAnsi"/>
              </w:rPr>
              <w:t xml:space="preserve"> </w:t>
            </w:r>
            <w:r w:rsidR="006A68B8" w:rsidRPr="000D0B20">
              <w:rPr>
                <w:rFonts w:cstheme="minorHAnsi"/>
              </w:rPr>
              <w:t xml:space="preserve">SOC 240 </w:t>
            </w:r>
            <w:r>
              <w:rPr>
                <w:rFonts w:cstheme="minorHAnsi"/>
              </w:rPr>
              <w:t xml:space="preserve">(4cr) </w:t>
            </w:r>
            <w:r w:rsidR="006A68B8" w:rsidRPr="000D0B20">
              <w:rPr>
                <w:rFonts w:cstheme="minorHAnsi"/>
              </w:rPr>
              <w:t xml:space="preserve">– Sociology of Childhood </w:t>
            </w:r>
            <w:r w:rsidR="006A68B8" w:rsidRPr="000D0B20">
              <w:rPr>
                <w:rFonts w:cstheme="minorHAnsi"/>
                <w:i/>
              </w:rPr>
              <w:t>(Pre-Req: SOC 100)</w:t>
            </w:r>
          </w:p>
          <w:p w14:paraId="35B32E0E" w14:textId="62D14092" w:rsidR="006A68B8" w:rsidRPr="000D0B20" w:rsidRDefault="000D0B20" w:rsidP="000D0B20">
            <w:pPr>
              <w:spacing w:after="0"/>
              <w:rPr>
                <w:rFonts w:cstheme="minorHAnsi"/>
              </w:rPr>
            </w:pPr>
            <w:r w:rsidRPr="000D0B20">
              <w:rPr>
                <w:rFonts w:cstheme="minorHAnsi"/>
                <w:b/>
                <w:bCs/>
              </w:rPr>
              <w:t>or</w:t>
            </w:r>
            <w:r>
              <w:rPr>
                <w:rFonts w:cstheme="minorHAnsi"/>
              </w:rPr>
              <w:t xml:space="preserve"> </w:t>
            </w:r>
            <w:r w:rsidR="006A68B8" w:rsidRPr="000D0B20">
              <w:rPr>
                <w:rFonts w:cstheme="minorHAnsi"/>
              </w:rPr>
              <w:t>EDU 206</w:t>
            </w:r>
            <w:r>
              <w:rPr>
                <w:rFonts w:cstheme="minorHAnsi"/>
              </w:rPr>
              <w:t xml:space="preserve"> (4cr)</w:t>
            </w:r>
            <w:r w:rsidR="006A68B8" w:rsidRPr="000D0B20">
              <w:rPr>
                <w:rFonts w:cstheme="minorHAnsi"/>
              </w:rPr>
              <w:t xml:space="preserve"> – Human Development and Learning</w:t>
            </w:r>
          </w:p>
        </w:tc>
      </w:tr>
    </w:tbl>
    <w:p w14:paraId="584FC908" w14:textId="77777777" w:rsidR="00F60F98" w:rsidRPr="00F60F98" w:rsidRDefault="00F60F98" w:rsidP="000D0B20">
      <w:pPr>
        <w:spacing w:after="0"/>
      </w:pPr>
    </w:p>
    <w:p w14:paraId="2E0BBD25" w14:textId="7E0671FC" w:rsidR="006A68B8" w:rsidRPr="00752C28" w:rsidRDefault="006A68B8" w:rsidP="000D0B20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Nursing Major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6A68B8" w:rsidRPr="00D421C1" w14:paraId="13CAEB86" w14:textId="77777777" w:rsidTr="00475D23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7FBB7AE1" w14:textId="5F957832" w:rsidR="006A68B8" w:rsidRPr="00D421C1" w:rsidRDefault="006A68B8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Nursing Major Requirements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5665F70F" w14:textId="77777777" w:rsidR="006A68B8" w:rsidRPr="00D421C1" w:rsidRDefault="006A68B8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20C3D4E4" w14:textId="77777777" w:rsidR="006A68B8" w:rsidRPr="00D421C1" w:rsidRDefault="006A68B8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6A68B8" w:rsidRPr="00597CC6" w14:paraId="1686FBCA" w14:textId="77777777" w:rsidTr="006D7075">
        <w:trPr>
          <w:cantSplit/>
        </w:trPr>
        <w:tc>
          <w:tcPr>
            <w:tcW w:w="3617" w:type="pct"/>
          </w:tcPr>
          <w:p w14:paraId="1AD1B281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  <w:r w:rsidRPr="006A68B8">
              <w:rPr>
                <w:rFonts w:cstheme="minorHAnsi"/>
              </w:rPr>
              <w:t>NUR 201 (3cr) – Foundations of Nursing</w:t>
            </w:r>
          </w:p>
          <w:p w14:paraId="033AB2AC" w14:textId="55ABDF77" w:rsidR="006A68B8" w:rsidRPr="006A68B8" w:rsidRDefault="006A68B8" w:rsidP="000D0B20">
            <w:pPr>
              <w:spacing w:after="0"/>
              <w:rPr>
                <w:rFonts w:cstheme="minorHAnsi"/>
              </w:rPr>
            </w:pPr>
            <w:r>
              <w:rPr>
                <w:i/>
                <w:iCs/>
              </w:rPr>
              <w:t>Pre-requisite</w:t>
            </w:r>
            <w:r w:rsidRPr="006A68B8">
              <w:rPr>
                <w:rFonts w:cstheme="minorHAnsi"/>
                <w:b/>
                <w:i/>
              </w:rPr>
              <w:t>:</w:t>
            </w:r>
            <w:r w:rsidRPr="006A68B8">
              <w:rPr>
                <w:rFonts w:cstheme="minorHAnsi"/>
                <w:i/>
              </w:rPr>
              <w:t xml:space="preserve"> Acceptance to the nursing program</w:t>
            </w:r>
          </w:p>
        </w:tc>
        <w:tc>
          <w:tcPr>
            <w:tcW w:w="671" w:type="pct"/>
          </w:tcPr>
          <w:p w14:paraId="7DE5200F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A0BECC4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20B42983" w14:textId="77777777" w:rsidTr="006D7075">
        <w:trPr>
          <w:cantSplit/>
        </w:trPr>
        <w:tc>
          <w:tcPr>
            <w:tcW w:w="3617" w:type="pct"/>
          </w:tcPr>
          <w:p w14:paraId="449F3DF8" w14:textId="5D86EDDD" w:rsidR="006A68B8" w:rsidRPr="006A68B8" w:rsidRDefault="006A68B8" w:rsidP="000D0B20">
            <w:pPr>
              <w:spacing w:after="0"/>
              <w:rPr>
                <w:rFonts w:cstheme="minorHAnsi"/>
              </w:rPr>
            </w:pPr>
            <w:r w:rsidRPr="006A68B8">
              <w:rPr>
                <w:rFonts w:cstheme="minorHAnsi"/>
              </w:rPr>
              <w:t xml:space="preserve">NUR 210 (3cr) – </w:t>
            </w:r>
            <w:r w:rsidR="00F640BC">
              <w:rPr>
                <w:rFonts w:cstheme="minorHAnsi"/>
              </w:rPr>
              <w:t>Applied Pathophysiology</w:t>
            </w:r>
          </w:p>
          <w:p w14:paraId="77AA4BAB" w14:textId="76DBF442" w:rsidR="006A68B8" w:rsidRPr="006A68B8" w:rsidRDefault="006A68B8" w:rsidP="000D0B20">
            <w:pPr>
              <w:spacing w:after="0"/>
              <w:rPr>
                <w:rFonts w:cstheme="minorHAnsi"/>
              </w:rPr>
            </w:pPr>
            <w:r w:rsidRPr="00597CC6">
              <w:rPr>
                <w:i/>
                <w:iCs/>
              </w:rPr>
              <w:t>Pre/Co-requisite</w:t>
            </w:r>
            <w:r>
              <w:rPr>
                <w:i/>
                <w:iCs/>
              </w:rPr>
              <w:t xml:space="preserve">: </w:t>
            </w:r>
            <w:r w:rsidRPr="006A68B8">
              <w:rPr>
                <w:rFonts w:cstheme="minorHAnsi"/>
                <w:i/>
              </w:rPr>
              <w:t>NUR 201</w:t>
            </w:r>
          </w:p>
        </w:tc>
        <w:tc>
          <w:tcPr>
            <w:tcW w:w="671" w:type="pct"/>
          </w:tcPr>
          <w:p w14:paraId="5B25CF10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4858109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4E560836" w14:textId="77777777" w:rsidTr="006D7075">
        <w:trPr>
          <w:cantSplit/>
        </w:trPr>
        <w:tc>
          <w:tcPr>
            <w:tcW w:w="3617" w:type="pct"/>
          </w:tcPr>
          <w:p w14:paraId="5C95C1BA" w14:textId="7C0650A1" w:rsidR="006A68B8" w:rsidRPr="006A68B8" w:rsidRDefault="006A68B8" w:rsidP="000D0B20">
            <w:pPr>
              <w:spacing w:after="0"/>
              <w:rPr>
                <w:rFonts w:cstheme="minorHAnsi"/>
              </w:rPr>
            </w:pPr>
            <w:r w:rsidRPr="006A68B8">
              <w:rPr>
                <w:rFonts w:cstheme="minorHAnsi"/>
              </w:rPr>
              <w:t xml:space="preserve">NUR 213 (3cr) – </w:t>
            </w:r>
            <w:r w:rsidR="00F640BC">
              <w:rPr>
                <w:rFonts w:cstheme="minorHAnsi"/>
              </w:rPr>
              <w:t>Essential</w:t>
            </w:r>
            <w:r w:rsidRPr="006A68B8">
              <w:rPr>
                <w:rFonts w:cstheme="minorHAnsi"/>
              </w:rPr>
              <w:t xml:space="preserve"> Skills in Nursing</w:t>
            </w:r>
          </w:p>
          <w:p w14:paraId="0B3C17CC" w14:textId="5561D034" w:rsidR="006A68B8" w:rsidRPr="006A68B8" w:rsidRDefault="006A68B8" w:rsidP="000D0B20">
            <w:pPr>
              <w:spacing w:after="0"/>
              <w:rPr>
                <w:rFonts w:cstheme="minorHAnsi"/>
              </w:rPr>
            </w:pPr>
            <w:r w:rsidRPr="00597CC6">
              <w:rPr>
                <w:i/>
                <w:iCs/>
              </w:rPr>
              <w:t>Pre/Co-requisite</w:t>
            </w:r>
            <w:r>
              <w:rPr>
                <w:i/>
                <w:iCs/>
              </w:rPr>
              <w:t xml:space="preserve">: </w:t>
            </w:r>
            <w:r w:rsidRPr="006A68B8">
              <w:rPr>
                <w:rFonts w:cstheme="minorHAnsi"/>
                <w:i/>
              </w:rPr>
              <w:t>NUR 201</w:t>
            </w:r>
          </w:p>
        </w:tc>
        <w:tc>
          <w:tcPr>
            <w:tcW w:w="671" w:type="pct"/>
          </w:tcPr>
          <w:p w14:paraId="1B69A0E3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E4DEBA6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2F675767" w14:textId="77777777" w:rsidTr="006D7075">
        <w:trPr>
          <w:cantSplit/>
        </w:trPr>
        <w:tc>
          <w:tcPr>
            <w:tcW w:w="3617" w:type="pct"/>
          </w:tcPr>
          <w:p w14:paraId="484EFF33" w14:textId="1BE4586E" w:rsidR="006A68B8" w:rsidRPr="006A68B8" w:rsidRDefault="006A68B8" w:rsidP="000D0B20">
            <w:pPr>
              <w:spacing w:after="0"/>
              <w:rPr>
                <w:rFonts w:cstheme="minorHAnsi"/>
              </w:rPr>
            </w:pPr>
            <w:r w:rsidRPr="006A68B8">
              <w:rPr>
                <w:rFonts w:cstheme="minorHAnsi"/>
              </w:rPr>
              <w:t xml:space="preserve">NUR 213L (2cr) – </w:t>
            </w:r>
            <w:r w:rsidR="00D15E21">
              <w:rPr>
                <w:rFonts w:cstheme="minorHAnsi"/>
              </w:rPr>
              <w:t>Essential</w:t>
            </w:r>
            <w:r w:rsidRPr="006A68B8">
              <w:rPr>
                <w:rFonts w:cstheme="minorHAnsi"/>
              </w:rPr>
              <w:t xml:space="preserve"> Skills in Nursing Lab</w:t>
            </w:r>
          </w:p>
          <w:p w14:paraId="097020A3" w14:textId="75FA51F6" w:rsidR="006A68B8" w:rsidRPr="006A68B8" w:rsidRDefault="006A68B8" w:rsidP="000D0B20">
            <w:pPr>
              <w:spacing w:after="0"/>
              <w:rPr>
                <w:rFonts w:cstheme="minorHAnsi"/>
              </w:rPr>
            </w:pPr>
            <w:r w:rsidRPr="00597CC6">
              <w:rPr>
                <w:i/>
                <w:iCs/>
              </w:rPr>
              <w:t>Pre/Co-requisite</w:t>
            </w:r>
            <w:r>
              <w:rPr>
                <w:i/>
                <w:iCs/>
              </w:rPr>
              <w:t xml:space="preserve">: </w:t>
            </w:r>
            <w:r w:rsidRPr="006A68B8">
              <w:rPr>
                <w:rFonts w:cstheme="minorHAnsi"/>
                <w:i/>
              </w:rPr>
              <w:t>NUR 201 and NUR 213</w:t>
            </w:r>
          </w:p>
        </w:tc>
        <w:tc>
          <w:tcPr>
            <w:tcW w:w="671" w:type="pct"/>
          </w:tcPr>
          <w:p w14:paraId="2DA0D380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DDE9784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12579B00" w14:textId="77777777" w:rsidTr="006D7075">
        <w:trPr>
          <w:cantSplit/>
        </w:trPr>
        <w:tc>
          <w:tcPr>
            <w:tcW w:w="3617" w:type="pct"/>
          </w:tcPr>
          <w:p w14:paraId="2435419E" w14:textId="43FAB265" w:rsidR="006A68B8" w:rsidRPr="006A68B8" w:rsidRDefault="006A68B8" w:rsidP="000D0B20">
            <w:pPr>
              <w:spacing w:after="0"/>
              <w:rPr>
                <w:rFonts w:cstheme="minorHAnsi"/>
              </w:rPr>
            </w:pPr>
            <w:r w:rsidRPr="006A68B8">
              <w:rPr>
                <w:rFonts w:cstheme="minorHAnsi"/>
              </w:rPr>
              <w:t>NUR 218 (4cr) – Health Assessment</w:t>
            </w:r>
            <w:r w:rsidR="00D15E21">
              <w:rPr>
                <w:rFonts w:cstheme="minorHAnsi"/>
              </w:rPr>
              <w:t xml:space="preserve"> and Promotion</w:t>
            </w:r>
          </w:p>
          <w:p w14:paraId="0E41EE63" w14:textId="3DEF3C9E" w:rsidR="006A68B8" w:rsidRPr="006A68B8" w:rsidRDefault="006A68B8" w:rsidP="000D0B20">
            <w:pPr>
              <w:spacing w:after="0"/>
              <w:rPr>
                <w:rFonts w:cstheme="minorHAnsi"/>
              </w:rPr>
            </w:pPr>
            <w:r w:rsidRPr="00597CC6">
              <w:rPr>
                <w:i/>
                <w:iCs/>
              </w:rPr>
              <w:t>Pre/Co-requisite</w:t>
            </w:r>
            <w:r>
              <w:rPr>
                <w:i/>
                <w:iCs/>
              </w:rPr>
              <w:t xml:space="preserve">: </w:t>
            </w:r>
            <w:r w:rsidRPr="006A68B8">
              <w:rPr>
                <w:rFonts w:cstheme="minorHAnsi"/>
                <w:i/>
              </w:rPr>
              <w:t>NUR 201</w:t>
            </w:r>
          </w:p>
        </w:tc>
        <w:tc>
          <w:tcPr>
            <w:tcW w:w="671" w:type="pct"/>
          </w:tcPr>
          <w:p w14:paraId="1263104D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D75269F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957EF6" w:rsidRPr="00597CC6" w14:paraId="7F9E2E5A" w14:textId="77777777" w:rsidTr="006D7075">
        <w:trPr>
          <w:cantSplit/>
        </w:trPr>
        <w:tc>
          <w:tcPr>
            <w:tcW w:w="3617" w:type="pct"/>
          </w:tcPr>
          <w:p w14:paraId="7CCCEE56" w14:textId="7F3EFD96" w:rsidR="00957EF6" w:rsidRDefault="00957EF6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NUR 218L (</w:t>
            </w:r>
            <w:r w:rsidR="00D15E21">
              <w:rPr>
                <w:rFonts w:cstheme="minorHAnsi"/>
              </w:rPr>
              <w:t>0cr) – Health Assessment and Promotion Lab</w:t>
            </w:r>
          </w:p>
          <w:p w14:paraId="320071CB" w14:textId="00F076B7" w:rsidR="00957EF6" w:rsidRPr="006A68B8" w:rsidRDefault="00DC17D7" w:rsidP="000D0B20">
            <w:pPr>
              <w:spacing w:after="0"/>
              <w:rPr>
                <w:rFonts w:cstheme="minorHAnsi"/>
              </w:rPr>
            </w:pPr>
            <w:r w:rsidRPr="00597CC6">
              <w:rPr>
                <w:i/>
                <w:iCs/>
              </w:rPr>
              <w:t>Co-requisite</w:t>
            </w:r>
            <w:r>
              <w:rPr>
                <w:i/>
                <w:iCs/>
              </w:rPr>
              <w:t xml:space="preserve">: </w:t>
            </w:r>
            <w:r w:rsidRPr="006A68B8">
              <w:rPr>
                <w:rFonts w:cstheme="minorHAnsi"/>
                <w:i/>
              </w:rPr>
              <w:t>NUR 2</w:t>
            </w:r>
            <w:r>
              <w:rPr>
                <w:rFonts w:cstheme="minorHAnsi"/>
                <w:i/>
              </w:rPr>
              <w:t>18</w:t>
            </w:r>
          </w:p>
        </w:tc>
        <w:tc>
          <w:tcPr>
            <w:tcW w:w="671" w:type="pct"/>
          </w:tcPr>
          <w:p w14:paraId="561A3CDB" w14:textId="77777777" w:rsidR="00957EF6" w:rsidRPr="006A68B8" w:rsidRDefault="00957EF6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79D7BAB" w14:textId="77777777" w:rsidR="00957EF6" w:rsidRPr="006A68B8" w:rsidRDefault="00957EF6" w:rsidP="000D0B20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406BAB1D" w14:textId="77777777" w:rsidTr="006D7075">
        <w:trPr>
          <w:cantSplit/>
        </w:trPr>
        <w:tc>
          <w:tcPr>
            <w:tcW w:w="3617" w:type="pct"/>
          </w:tcPr>
          <w:p w14:paraId="498B7865" w14:textId="488DB9D1" w:rsidR="006A68B8" w:rsidRPr="006A68B8" w:rsidRDefault="006A68B8" w:rsidP="000D0B20">
            <w:pPr>
              <w:spacing w:after="0"/>
              <w:rPr>
                <w:rFonts w:cstheme="minorHAnsi"/>
              </w:rPr>
            </w:pPr>
            <w:r w:rsidRPr="006A68B8">
              <w:rPr>
                <w:rFonts w:cstheme="minorHAnsi"/>
              </w:rPr>
              <w:t>NUR 314 (</w:t>
            </w:r>
            <w:r w:rsidR="00D521C2">
              <w:rPr>
                <w:rFonts w:cstheme="minorHAnsi"/>
              </w:rPr>
              <w:t>3</w:t>
            </w:r>
            <w:r w:rsidRPr="006A68B8">
              <w:rPr>
                <w:rFonts w:cstheme="minorHAnsi"/>
              </w:rPr>
              <w:t xml:space="preserve">cr) – </w:t>
            </w:r>
            <w:r w:rsidR="00DC17D7">
              <w:rPr>
                <w:rFonts w:cstheme="minorHAnsi"/>
              </w:rPr>
              <w:t>Maternal-Newborn Nursing and Women’s Health</w:t>
            </w:r>
          </w:p>
          <w:p w14:paraId="0696A4DE" w14:textId="78652E72" w:rsidR="006A68B8" w:rsidRPr="006A68B8" w:rsidRDefault="006A68B8" w:rsidP="000D0B20">
            <w:pPr>
              <w:spacing w:after="0"/>
              <w:rPr>
                <w:rFonts w:cstheme="minorHAnsi"/>
                <w:i/>
              </w:rPr>
            </w:pPr>
            <w:r>
              <w:rPr>
                <w:i/>
                <w:iCs/>
              </w:rPr>
              <w:t>Pre-requisite:</w:t>
            </w:r>
            <w:r w:rsidRPr="006A68B8">
              <w:rPr>
                <w:rFonts w:cstheme="minorHAnsi"/>
                <w:i/>
              </w:rPr>
              <w:t xml:space="preserve"> Completion of 200 level nursing core</w:t>
            </w:r>
          </w:p>
          <w:p w14:paraId="09F05AB9" w14:textId="68FFABE3" w:rsidR="006A68B8" w:rsidRPr="006A68B8" w:rsidRDefault="006A68B8" w:rsidP="000D0B20">
            <w:pPr>
              <w:spacing w:after="0"/>
              <w:rPr>
                <w:rFonts w:cstheme="minorHAnsi"/>
                <w:i/>
                <w:iCs/>
              </w:rPr>
            </w:pPr>
            <w:r w:rsidRPr="00597CC6">
              <w:rPr>
                <w:i/>
                <w:iCs/>
              </w:rPr>
              <w:t>Pre/Co-requisite</w:t>
            </w:r>
            <w:r>
              <w:rPr>
                <w:i/>
                <w:iCs/>
              </w:rPr>
              <w:t xml:space="preserve">: </w:t>
            </w:r>
            <w:r w:rsidRPr="006A68B8">
              <w:rPr>
                <w:rFonts w:cstheme="minorHAnsi"/>
                <w:i/>
              </w:rPr>
              <w:t>NUR 314L</w:t>
            </w:r>
          </w:p>
        </w:tc>
        <w:tc>
          <w:tcPr>
            <w:tcW w:w="671" w:type="pct"/>
          </w:tcPr>
          <w:p w14:paraId="64D50E59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C944D70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6A68B8" w:rsidRPr="00902A5F" w14:paraId="7C949731" w14:textId="77777777" w:rsidTr="006D7075">
        <w:trPr>
          <w:cantSplit/>
        </w:trPr>
        <w:tc>
          <w:tcPr>
            <w:tcW w:w="3617" w:type="pct"/>
          </w:tcPr>
          <w:p w14:paraId="44838645" w14:textId="54437996" w:rsidR="006A68B8" w:rsidRPr="00902A5F" w:rsidRDefault="006A68B8" w:rsidP="000D0B20">
            <w:pPr>
              <w:spacing w:after="0"/>
              <w:rPr>
                <w:rFonts w:cstheme="minorHAnsi"/>
              </w:rPr>
            </w:pPr>
            <w:r w:rsidRPr="00902A5F">
              <w:rPr>
                <w:rFonts w:cstheme="minorHAnsi"/>
              </w:rPr>
              <w:t xml:space="preserve">NUR 314L (1cr) – </w:t>
            </w:r>
            <w:r w:rsidR="00DC17D7">
              <w:rPr>
                <w:rFonts w:cstheme="minorHAnsi"/>
              </w:rPr>
              <w:t>Maternal-Newborn Nursing and Women’s Health</w:t>
            </w:r>
            <w:r w:rsidR="00DC17D7" w:rsidRPr="00902A5F">
              <w:rPr>
                <w:rFonts w:cstheme="minorHAnsi"/>
              </w:rPr>
              <w:t xml:space="preserve"> </w:t>
            </w:r>
            <w:r w:rsidR="00637551">
              <w:rPr>
                <w:rFonts w:cstheme="minorHAnsi"/>
              </w:rPr>
              <w:t>Practicum</w:t>
            </w:r>
          </w:p>
          <w:p w14:paraId="5F650D38" w14:textId="53C16CF7" w:rsidR="006A68B8" w:rsidRPr="00902A5F" w:rsidRDefault="00902A5F" w:rsidP="000D0B20">
            <w:pPr>
              <w:spacing w:after="0"/>
              <w:rPr>
                <w:rFonts w:cstheme="minorHAnsi"/>
              </w:rPr>
            </w:pPr>
            <w:r>
              <w:rPr>
                <w:i/>
                <w:iCs/>
              </w:rPr>
              <w:t>Pre-requisite:</w:t>
            </w:r>
            <w:r w:rsidRPr="006A68B8">
              <w:rPr>
                <w:rFonts w:cstheme="minorHAnsi"/>
                <w:i/>
              </w:rPr>
              <w:t xml:space="preserve"> </w:t>
            </w:r>
            <w:r w:rsidR="006A68B8" w:rsidRPr="00902A5F">
              <w:rPr>
                <w:rFonts w:cstheme="minorHAnsi"/>
                <w:i/>
              </w:rPr>
              <w:t>NUR 314</w:t>
            </w:r>
          </w:p>
        </w:tc>
        <w:tc>
          <w:tcPr>
            <w:tcW w:w="671" w:type="pct"/>
          </w:tcPr>
          <w:p w14:paraId="42B90D83" w14:textId="77777777" w:rsidR="006A68B8" w:rsidRPr="00902A5F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0483135" w14:textId="77777777" w:rsidR="006A68B8" w:rsidRPr="00902A5F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6A68B8" w:rsidRPr="00902A5F" w14:paraId="3FDAB2BF" w14:textId="77777777" w:rsidTr="006D7075">
        <w:trPr>
          <w:cantSplit/>
        </w:trPr>
        <w:tc>
          <w:tcPr>
            <w:tcW w:w="3617" w:type="pct"/>
          </w:tcPr>
          <w:p w14:paraId="44081F54" w14:textId="683713A5" w:rsidR="006A68B8" w:rsidRPr="00902A5F" w:rsidRDefault="006A68B8" w:rsidP="000D0B20">
            <w:pPr>
              <w:spacing w:after="0"/>
              <w:rPr>
                <w:rFonts w:cstheme="minorHAnsi"/>
              </w:rPr>
            </w:pPr>
            <w:r w:rsidRPr="00902A5F">
              <w:rPr>
                <w:rFonts w:cstheme="minorHAnsi"/>
              </w:rPr>
              <w:t>NUR 315 (</w:t>
            </w:r>
            <w:r w:rsidR="00D521C2">
              <w:rPr>
                <w:rFonts w:cstheme="minorHAnsi"/>
              </w:rPr>
              <w:t>3</w:t>
            </w:r>
            <w:r w:rsidRPr="00902A5F">
              <w:rPr>
                <w:rFonts w:cstheme="minorHAnsi"/>
              </w:rPr>
              <w:t xml:space="preserve">cr) – </w:t>
            </w:r>
            <w:r w:rsidR="00637551" w:rsidRPr="00637551">
              <w:rPr>
                <w:rFonts w:cstheme="minorHAnsi"/>
              </w:rPr>
              <w:t>Pediatric Nursing: Health Promotion and Family-Centered Care</w:t>
            </w:r>
          </w:p>
          <w:p w14:paraId="06A6C079" w14:textId="0942A9B6" w:rsidR="006A68B8" w:rsidRPr="00902A5F" w:rsidRDefault="00902A5F" w:rsidP="000D0B20">
            <w:pPr>
              <w:spacing w:after="0"/>
              <w:rPr>
                <w:rFonts w:cstheme="minorHAnsi"/>
                <w:i/>
              </w:rPr>
            </w:pPr>
            <w:r>
              <w:rPr>
                <w:i/>
                <w:iCs/>
              </w:rPr>
              <w:t>Pre-requisite:</w:t>
            </w:r>
            <w:r w:rsidRPr="006A68B8">
              <w:rPr>
                <w:rFonts w:cstheme="minorHAnsi"/>
                <w:i/>
              </w:rPr>
              <w:t xml:space="preserve"> </w:t>
            </w:r>
            <w:r w:rsidR="006A68B8" w:rsidRPr="00902A5F">
              <w:rPr>
                <w:rFonts w:cstheme="minorHAnsi"/>
                <w:i/>
              </w:rPr>
              <w:t>Completion of 200 level nursing core</w:t>
            </w:r>
          </w:p>
          <w:p w14:paraId="64191404" w14:textId="0790AEAE" w:rsidR="006A68B8" w:rsidRPr="00902A5F" w:rsidRDefault="00A5113C" w:rsidP="000D0B20">
            <w:pPr>
              <w:spacing w:after="0"/>
              <w:rPr>
                <w:rFonts w:cstheme="minorHAnsi"/>
              </w:rPr>
            </w:pPr>
            <w:r w:rsidRPr="00597CC6">
              <w:rPr>
                <w:i/>
                <w:iCs/>
              </w:rPr>
              <w:t>Co-requisite</w:t>
            </w:r>
            <w:r>
              <w:rPr>
                <w:i/>
                <w:iCs/>
              </w:rPr>
              <w:t xml:space="preserve">: </w:t>
            </w:r>
            <w:r w:rsidR="006A68B8" w:rsidRPr="00902A5F">
              <w:rPr>
                <w:rFonts w:cstheme="minorHAnsi"/>
                <w:i/>
              </w:rPr>
              <w:t>NUR 315L</w:t>
            </w:r>
          </w:p>
        </w:tc>
        <w:tc>
          <w:tcPr>
            <w:tcW w:w="671" w:type="pct"/>
          </w:tcPr>
          <w:p w14:paraId="3121D783" w14:textId="77777777" w:rsidR="006A68B8" w:rsidRPr="00902A5F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A55924E" w14:textId="77777777" w:rsidR="006A68B8" w:rsidRPr="00902A5F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6A68B8" w:rsidRPr="00902A5F" w14:paraId="4B5A6F46" w14:textId="77777777" w:rsidTr="006D7075">
        <w:trPr>
          <w:cantSplit/>
        </w:trPr>
        <w:tc>
          <w:tcPr>
            <w:tcW w:w="3617" w:type="pct"/>
          </w:tcPr>
          <w:p w14:paraId="676BB74E" w14:textId="34DDEC12" w:rsidR="006A68B8" w:rsidRPr="00902A5F" w:rsidRDefault="006A68B8" w:rsidP="000D0B20">
            <w:pPr>
              <w:spacing w:after="0"/>
              <w:rPr>
                <w:rFonts w:cstheme="minorHAnsi"/>
              </w:rPr>
            </w:pPr>
            <w:r w:rsidRPr="00902A5F">
              <w:rPr>
                <w:rFonts w:cstheme="minorHAnsi"/>
              </w:rPr>
              <w:t xml:space="preserve">NUR 315L (1cr) – </w:t>
            </w:r>
            <w:r w:rsidR="00637551" w:rsidRPr="00637551">
              <w:rPr>
                <w:rFonts w:cstheme="minorHAnsi"/>
              </w:rPr>
              <w:t>Pediatric Nursing Practicum</w:t>
            </w:r>
          </w:p>
          <w:p w14:paraId="722890E0" w14:textId="4F675E50" w:rsidR="006A68B8" w:rsidRPr="00902A5F" w:rsidRDefault="00A5113C" w:rsidP="000D0B20">
            <w:pPr>
              <w:spacing w:after="0"/>
              <w:rPr>
                <w:rFonts w:cstheme="minorHAnsi"/>
              </w:rPr>
            </w:pPr>
            <w:r w:rsidRPr="00597CC6">
              <w:rPr>
                <w:i/>
                <w:iCs/>
              </w:rPr>
              <w:t>Co-requisite</w:t>
            </w:r>
            <w:r>
              <w:rPr>
                <w:i/>
                <w:iCs/>
              </w:rPr>
              <w:t xml:space="preserve">: </w:t>
            </w:r>
            <w:r w:rsidR="006A68B8" w:rsidRPr="00902A5F">
              <w:rPr>
                <w:rFonts w:cstheme="minorHAnsi"/>
                <w:i/>
              </w:rPr>
              <w:t>NUR 315</w:t>
            </w:r>
          </w:p>
        </w:tc>
        <w:tc>
          <w:tcPr>
            <w:tcW w:w="671" w:type="pct"/>
          </w:tcPr>
          <w:p w14:paraId="194AD72A" w14:textId="77777777" w:rsidR="006A68B8" w:rsidRPr="00902A5F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72D2E69" w14:textId="77777777" w:rsidR="006A68B8" w:rsidRPr="00902A5F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6A68B8" w:rsidRPr="00902A5F" w14:paraId="6C8C42A3" w14:textId="77777777" w:rsidTr="006D7075">
        <w:trPr>
          <w:cantSplit/>
        </w:trPr>
        <w:tc>
          <w:tcPr>
            <w:tcW w:w="3617" w:type="pct"/>
          </w:tcPr>
          <w:p w14:paraId="5BE56B16" w14:textId="77777777" w:rsidR="006A68B8" w:rsidRPr="00902A5F" w:rsidRDefault="006A68B8" w:rsidP="000D0B20">
            <w:pPr>
              <w:spacing w:after="0"/>
              <w:rPr>
                <w:rFonts w:cstheme="minorHAnsi"/>
              </w:rPr>
            </w:pPr>
            <w:r w:rsidRPr="00902A5F">
              <w:rPr>
                <w:rFonts w:cstheme="minorHAnsi"/>
              </w:rPr>
              <w:t>NUR 317 (4cr) – Nursing Care of Adult and Older Adult</w:t>
            </w:r>
          </w:p>
          <w:p w14:paraId="0B4A1F36" w14:textId="7B1C7A7D" w:rsidR="006A68B8" w:rsidRPr="00902A5F" w:rsidRDefault="00902A5F" w:rsidP="000D0B20">
            <w:pPr>
              <w:spacing w:after="0"/>
              <w:rPr>
                <w:rFonts w:cstheme="minorHAnsi"/>
                <w:i/>
              </w:rPr>
            </w:pPr>
            <w:r>
              <w:rPr>
                <w:i/>
                <w:iCs/>
              </w:rPr>
              <w:t>Pre-requisite:</w:t>
            </w:r>
            <w:r w:rsidRPr="006A68B8">
              <w:rPr>
                <w:rFonts w:cstheme="minorHAnsi"/>
                <w:i/>
              </w:rPr>
              <w:t xml:space="preserve"> </w:t>
            </w:r>
            <w:r w:rsidR="006A68B8" w:rsidRPr="00902A5F">
              <w:rPr>
                <w:rFonts w:cstheme="minorHAnsi"/>
                <w:i/>
              </w:rPr>
              <w:t>Completion of 200 level nursing core.</w:t>
            </w:r>
          </w:p>
          <w:p w14:paraId="227ABC9B" w14:textId="49541920" w:rsidR="006A68B8" w:rsidRPr="00902A5F" w:rsidRDefault="00A5113C" w:rsidP="000D0B20">
            <w:pPr>
              <w:spacing w:after="0"/>
              <w:rPr>
                <w:rFonts w:cstheme="minorHAnsi"/>
              </w:rPr>
            </w:pPr>
            <w:r w:rsidRPr="00597CC6">
              <w:rPr>
                <w:i/>
                <w:iCs/>
              </w:rPr>
              <w:t>Pre/Co-requisite</w:t>
            </w:r>
            <w:r>
              <w:rPr>
                <w:i/>
                <w:iCs/>
              </w:rPr>
              <w:t xml:space="preserve">: </w:t>
            </w:r>
            <w:r w:rsidR="006A68B8" w:rsidRPr="00902A5F">
              <w:rPr>
                <w:rFonts w:cstheme="minorHAnsi"/>
                <w:i/>
              </w:rPr>
              <w:t>NUR 317L, NUR 345, and NUR 347</w:t>
            </w:r>
          </w:p>
        </w:tc>
        <w:tc>
          <w:tcPr>
            <w:tcW w:w="671" w:type="pct"/>
          </w:tcPr>
          <w:p w14:paraId="59A253DC" w14:textId="77777777" w:rsidR="006A68B8" w:rsidRPr="00902A5F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377F8B0" w14:textId="77777777" w:rsidR="006A68B8" w:rsidRPr="00902A5F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6A68B8" w:rsidRPr="00902A5F" w14:paraId="74747F37" w14:textId="77777777" w:rsidTr="006D7075">
        <w:trPr>
          <w:cantSplit/>
        </w:trPr>
        <w:tc>
          <w:tcPr>
            <w:tcW w:w="3617" w:type="pct"/>
          </w:tcPr>
          <w:p w14:paraId="34415006" w14:textId="49CCCE8C" w:rsidR="006A68B8" w:rsidRPr="00902A5F" w:rsidRDefault="006A68B8" w:rsidP="000D0B20">
            <w:pPr>
              <w:spacing w:after="0"/>
              <w:rPr>
                <w:rFonts w:cstheme="minorHAnsi"/>
              </w:rPr>
            </w:pPr>
            <w:r w:rsidRPr="00902A5F">
              <w:rPr>
                <w:rFonts w:cstheme="minorHAnsi"/>
              </w:rPr>
              <w:t xml:space="preserve">NUR 317L (2cr) – Nursing Care of Adult and Older Adult </w:t>
            </w:r>
            <w:r w:rsidR="00752C0B">
              <w:rPr>
                <w:rFonts w:cstheme="minorHAnsi"/>
              </w:rPr>
              <w:t>Practicum</w:t>
            </w:r>
          </w:p>
          <w:p w14:paraId="16D0D944" w14:textId="6D7C7C1B" w:rsidR="006A68B8" w:rsidRPr="00902A5F" w:rsidRDefault="00A5113C" w:rsidP="000D0B20">
            <w:pPr>
              <w:spacing w:after="0"/>
              <w:rPr>
                <w:rFonts w:cstheme="minorHAnsi"/>
              </w:rPr>
            </w:pPr>
            <w:r w:rsidRPr="00597CC6">
              <w:rPr>
                <w:i/>
                <w:iCs/>
              </w:rPr>
              <w:t>Co-requisite</w:t>
            </w:r>
            <w:r>
              <w:rPr>
                <w:i/>
                <w:iCs/>
              </w:rPr>
              <w:t xml:space="preserve">: </w:t>
            </w:r>
            <w:r w:rsidR="006A68B8" w:rsidRPr="00902A5F">
              <w:rPr>
                <w:rFonts w:cstheme="minorHAnsi"/>
                <w:i/>
              </w:rPr>
              <w:t>NUR 317</w:t>
            </w:r>
          </w:p>
        </w:tc>
        <w:tc>
          <w:tcPr>
            <w:tcW w:w="671" w:type="pct"/>
          </w:tcPr>
          <w:p w14:paraId="652BC76A" w14:textId="77777777" w:rsidR="006A68B8" w:rsidRPr="00902A5F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B8E12CF" w14:textId="77777777" w:rsidR="006A68B8" w:rsidRPr="00902A5F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957EF6" w:rsidRPr="00902A5F" w14:paraId="783507DE" w14:textId="77777777" w:rsidTr="006D7075">
        <w:trPr>
          <w:cantSplit/>
        </w:trPr>
        <w:tc>
          <w:tcPr>
            <w:tcW w:w="3617" w:type="pct"/>
          </w:tcPr>
          <w:p w14:paraId="64F13C83" w14:textId="77777777" w:rsidR="00957EF6" w:rsidRDefault="00957EF6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NUR 320 (</w:t>
            </w:r>
            <w:r w:rsidR="00752C0B">
              <w:rPr>
                <w:rFonts w:cstheme="minorHAnsi"/>
              </w:rPr>
              <w:t xml:space="preserve">3cr) - </w:t>
            </w:r>
            <w:r w:rsidR="00752C0B" w:rsidRPr="00752C0B">
              <w:rPr>
                <w:rFonts w:cstheme="minorHAnsi"/>
              </w:rPr>
              <w:t>Essentials of Chronic, Supportive and Palliative/Hospice Care</w:t>
            </w:r>
          </w:p>
          <w:p w14:paraId="3258312F" w14:textId="6E306C26" w:rsidR="00752C0B" w:rsidRPr="00752C0B" w:rsidRDefault="00752C0B" w:rsidP="000D0B20">
            <w:pPr>
              <w:spacing w:after="0"/>
              <w:rPr>
                <w:rFonts w:cstheme="minorHAnsi"/>
                <w:i/>
              </w:rPr>
            </w:pPr>
            <w:r>
              <w:rPr>
                <w:i/>
                <w:iCs/>
              </w:rPr>
              <w:t>Pre-requisite:</w:t>
            </w:r>
            <w:r w:rsidRPr="006A68B8">
              <w:rPr>
                <w:rFonts w:cstheme="minorHAnsi"/>
                <w:i/>
              </w:rPr>
              <w:t xml:space="preserve"> </w:t>
            </w:r>
            <w:r w:rsidRPr="00902A5F">
              <w:rPr>
                <w:rFonts w:cstheme="minorHAnsi"/>
                <w:i/>
              </w:rPr>
              <w:t>Completion of 200 level nursing core.</w:t>
            </w:r>
          </w:p>
        </w:tc>
        <w:tc>
          <w:tcPr>
            <w:tcW w:w="671" w:type="pct"/>
          </w:tcPr>
          <w:p w14:paraId="7C63A2B3" w14:textId="77777777" w:rsidR="00957EF6" w:rsidRPr="00902A5F" w:rsidRDefault="00957EF6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565A9F0" w14:textId="77777777" w:rsidR="00957EF6" w:rsidRPr="00902A5F" w:rsidRDefault="00957EF6" w:rsidP="000D0B20">
            <w:pPr>
              <w:spacing w:after="0"/>
              <w:rPr>
                <w:rFonts w:cstheme="minorHAnsi"/>
              </w:rPr>
            </w:pPr>
          </w:p>
        </w:tc>
      </w:tr>
      <w:tr w:rsidR="006A68B8" w:rsidRPr="00902A5F" w14:paraId="3A855521" w14:textId="77777777" w:rsidTr="006D7075">
        <w:trPr>
          <w:cantSplit/>
        </w:trPr>
        <w:tc>
          <w:tcPr>
            <w:tcW w:w="3617" w:type="pct"/>
          </w:tcPr>
          <w:p w14:paraId="281F935A" w14:textId="77777777" w:rsidR="006A68B8" w:rsidRPr="00902A5F" w:rsidRDefault="006A68B8" w:rsidP="000D0B20">
            <w:pPr>
              <w:spacing w:after="0"/>
              <w:rPr>
                <w:rFonts w:cstheme="minorHAnsi"/>
              </w:rPr>
            </w:pPr>
            <w:r w:rsidRPr="00902A5F">
              <w:rPr>
                <w:rFonts w:cstheme="minorHAnsi"/>
              </w:rPr>
              <w:t>NUR 322 (3cr) – Contemporary Issues in Health Care</w:t>
            </w:r>
          </w:p>
          <w:p w14:paraId="07FB46AF" w14:textId="77777777" w:rsidR="006A68B8" w:rsidRPr="00902A5F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4DD35847" w14:textId="77777777" w:rsidR="006A68B8" w:rsidRPr="00902A5F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FEE782E" w14:textId="77777777" w:rsidR="006A68B8" w:rsidRPr="00902A5F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6A68B8" w:rsidRPr="00902A5F" w14:paraId="180D1CF2" w14:textId="77777777" w:rsidTr="006D7075">
        <w:trPr>
          <w:cantSplit/>
        </w:trPr>
        <w:tc>
          <w:tcPr>
            <w:tcW w:w="3617" w:type="pct"/>
          </w:tcPr>
          <w:p w14:paraId="4A1C227E" w14:textId="09F8C4D8" w:rsidR="006A68B8" w:rsidRPr="00902A5F" w:rsidRDefault="006A68B8" w:rsidP="000D0B20">
            <w:pPr>
              <w:spacing w:after="0"/>
              <w:rPr>
                <w:rFonts w:cstheme="minorHAnsi"/>
              </w:rPr>
            </w:pPr>
            <w:r w:rsidRPr="00902A5F">
              <w:rPr>
                <w:rFonts w:cstheme="minorHAnsi"/>
              </w:rPr>
              <w:t>NUR 345 (</w:t>
            </w:r>
            <w:r w:rsidRPr="00902A5F">
              <w:rPr>
                <w:rFonts w:cstheme="minorHAnsi"/>
                <w:bCs/>
              </w:rPr>
              <w:t>4cr</w:t>
            </w:r>
            <w:r w:rsidRPr="00902A5F">
              <w:rPr>
                <w:rFonts w:cstheme="minorHAnsi"/>
              </w:rPr>
              <w:t xml:space="preserve">) – </w:t>
            </w:r>
            <w:r w:rsidR="00E208BF">
              <w:rPr>
                <w:rFonts w:cstheme="minorHAnsi"/>
              </w:rPr>
              <w:t xml:space="preserve">Applied </w:t>
            </w:r>
            <w:r w:rsidRPr="00902A5F">
              <w:rPr>
                <w:rFonts w:cstheme="minorHAnsi"/>
              </w:rPr>
              <w:t>Pharmacology</w:t>
            </w:r>
          </w:p>
          <w:p w14:paraId="3464068E" w14:textId="03A77470" w:rsidR="006A68B8" w:rsidRPr="00902A5F" w:rsidRDefault="00902A5F" w:rsidP="000D0B20">
            <w:pPr>
              <w:spacing w:after="0"/>
              <w:rPr>
                <w:rFonts w:cstheme="minorHAnsi"/>
                <w:i/>
              </w:rPr>
            </w:pPr>
            <w:r>
              <w:rPr>
                <w:i/>
                <w:iCs/>
              </w:rPr>
              <w:t>Pre-requisite:</w:t>
            </w:r>
            <w:r w:rsidRPr="006A68B8">
              <w:rPr>
                <w:rFonts w:cstheme="minorHAnsi"/>
                <w:i/>
              </w:rPr>
              <w:t xml:space="preserve"> </w:t>
            </w:r>
            <w:r w:rsidR="006A68B8" w:rsidRPr="00902A5F">
              <w:rPr>
                <w:rFonts w:cstheme="minorHAnsi"/>
                <w:i/>
              </w:rPr>
              <w:t>Completion of 200 level nursing core</w:t>
            </w:r>
          </w:p>
          <w:p w14:paraId="379BAA51" w14:textId="0D495641" w:rsidR="006A68B8" w:rsidRPr="00902A5F" w:rsidRDefault="00A5113C" w:rsidP="000D0B20">
            <w:pPr>
              <w:spacing w:after="0"/>
              <w:rPr>
                <w:rFonts w:cstheme="minorHAnsi"/>
              </w:rPr>
            </w:pPr>
            <w:r w:rsidRPr="00597CC6">
              <w:rPr>
                <w:i/>
                <w:iCs/>
              </w:rPr>
              <w:t>Co-requisite</w:t>
            </w:r>
            <w:r>
              <w:rPr>
                <w:i/>
                <w:iCs/>
              </w:rPr>
              <w:t xml:space="preserve">: </w:t>
            </w:r>
            <w:r w:rsidR="006A68B8" w:rsidRPr="00902A5F">
              <w:rPr>
                <w:rFonts w:cstheme="minorHAnsi"/>
                <w:i/>
              </w:rPr>
              <w:t>NUR 317</w:t>
            </w:r>
          </w:p>
        </w:tc>
        <w:tc>
          <w:tcPr>
            <w:tcW w:w="671" w:type="pct"/>
          </w:tcPr>
          <w:p w14:paraId="69E1C914" w14:textId="77777777" w:rsidR="006A68B8" w:rsidRPr="00902A5F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5EBF470" w14:textId="77777777" w:rsidR="006A68B8" w:rsidRPr="00902A5F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6A68B8" w:rsidRPr="00902A5F" w14:paraId="3F7E3E2B" w14:textId="77777777" w:rsidTr="006D7075">
        <w:trPr>
          <w:cantSplit/>
        </w:trPr>
        <w:tc>
          <w:tcPr>
            <w:tcW w:w="3617" w:type="pct"/>
          </w:tcPr>
          <w:p w14:paraId="6923D1AF" w14:textId="497D55CA" w:rsidR="006A68B8" w:rsidRPr="00902A5F" w:rsidRDefault="006A68B8" w:rsidP="000D0B20">
            <w:pPr>
              <w:spacing w:after="0"/>
              <w:rPr>
                <w:rFonts w:cstheme="minorHAnsi"/>
              </w:rPr>
            </w:pPr>
            <w:r w:rsidRPr="00902A5F">
              <w:rPr>
                <w:rFonts w:cstheme="minorHAnsi"/>
              </w:rPr>
              <w:lastRenderedPageBreak/>
              <w:t xml:space="preserve">NUR 347 (2cr) – </w:t>
            </w:r>
            <w:r w:rsidR="006A49B1" w:rsidRPr="006A49B1">
              <w:rPr>
                <w:rFonts w:cstheme="minorHAnsi"/>
              </w:rPr>
              <w:t>Nutrition Essentials for Nursing Practice</w:t>
            </w:r>
          </w:p>
          <w:p w14:paraId="13519B08" w14:textId="5F77A6A1" w:rsidR="006A68B8" w:rsidRPr="00902A5F" w:rsidRDefault="00902A5F" w:rsidP="000D0B20">
            <w:pPr>
              <w:spacing w:after="0"/>
              <w:rPr>
                <w:rFonts w:cstheme="minorHAnsi"/>
              </w:rPr>
            </w:pPr>
            <w:r>
              <w:rPr>
                <w:i/>
                <w:iCs/>
              </w:rPr>
              <w:t>Pre-requisite:</w:t>
            </w:r>
            <w:r w:rsidRPr="006A68B8">
              <w:rPr>
                <w:rFonts w:cstheme="minorHAnsi"/>
                <w:i/>
              </w:rPr>
              <w:t xml:space="preserve"> </w:t>
            </w:r>
            <w:r w:rsidR="006A68B8" w:rsidRPr="00902A5F">
              <w:rPr>
                <w:rFonts w:cstheme="minorHAnsi"/>
                <w:i/>
              </w:rPr>
              <w:t>Completion of 200 level nursing core</w:t>
            </w:r>
          </w:p>
        </w:tc>
        <w:tc>
          <w:tcPr>
            <w:tcW w:w="671" w:type="pct"/>
          </w:tcPr>
          <w:p w14:paraId="3CB53F6C" w14:textId="77777777" w:rsidR="006A68B8" w:rsidRPr="00902A5F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04EF0F2" w14:textId="77777777" w:rsidR="006A68B8" w:rsidRPr="00902A5F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6A68B8" w:rsidRPr="00902A5F" w14:paraId="19B02AEC" w14:textId="77777777" w:rsidTr="006D7075">
        <w:trPr>
          <w:cantSplit/>
        </w:trPr>
        <w:tc>
          <w:tcPr>
            <w:tcW w:w="3617" w:type="pct"/>
          </w:tcPr>
          <w:p w14:paraId="166B60ED" w14:textId="68510743" w:rsidR="006A68B8" w:rsidRPr="00902A5F" w:rsidRDefault="006A68B8" w:rsidP="000D0B20">
            <w:pPr>
              <w:spacing w:after="0"/>
              <w:rPr>
                <w:rFonts w:cstheme="minorHAnsi"/>
              </w:rPr>
            </w:pPr>
            <w:r w:rsidRPr="00902A5F">
              <w:rPr>
                <w:rFonts w:cstheme="minorHAnsi"/>
              </w:rPr>
              <w:t xml:space="preserve">NUR 410 (2cr) – Mental Health Nursing </w:t>
            </w:r>
          </w:p>
          <w:p w14:paraId="307218A0" w14:textId="62C97B89" w:rsidR="006A68B8" w:rsidRPr="00902A5F" w:rsidRDefault="00902A5F" w:rsidP="000D0B20">
            <w:pPr>
              <w:spacing w:after="0"/>
              <w:rPr>
                <w:rFonts w:cstheme="minorHAnsi"/>
                <w:i/>
              </w:rPr>
            </w:pPr>
            <w:r>
              <w:rPr>
                <w:i/>
                <w:iCs/>
              </w:rPr>
              <w:t>Pre-requisite:</w:t>
            </w:r>
            <w:r w:rsidRPr="006A68B8">
              <w:rPr>
                <w:rFonts w:cstheme="minorHAnsi"/>
                <w:i/>
              </w:rPr>
              <w:t xml:space="preserve"> </w:t>
            </w:r>
            <w:r w:rsidR="006A68B8" w:rsidRPr="00902A5F">
              <w:rPr>
                <w:rFonts w:cstheme="minorHAnsi"/>
                <w:i/>
              </w:rPr>
              <w:t>Completion of 300 level nursing core</w:t>
            </w:r>
          </w:p>
          <w:p w14:paraId="2EBE4FF8" w14:textId="406BA224" w:rsidR="006A68B8" w:rsidRPr="00902A5F" w:rsidRDefault="00A5113C" w:rsidP="000D0B20">
            <w:pPr>
              <w:spacing w:after="0"/>
              <w:rPr>
                <w:rFonts w:cstheme="minorHAnsi"/>
              </w:rPr>
            </w:pPr>
            <w:r w:rsidRPr="00597CC6">
              <w:rPr>
                <w:i/>
                <w:iCs/>
              </w:rPr>
              <w:t>Co-requisite</w:t>
            </w:r>
            <w:r>
              <w:rPr>
                <w:i/>
                <w:iCs/>
              </w:rPr>
              <w:t xml:space="preserve">: </w:t>
            </w:r>
            <w:r w:rsidR="006A68B8" w:rsidRPr="00902A5F">
              <w:rPr>
                <w:rFonts w:cstheme="minorHAnsi"/>
                <w:i/>
              </w:rPr>
              <w:t>NUR 410L</w:t>
            </w:r>
          </w:p>
        </w:tc>
        <w:tc>
          <w:tcPr>
            <w:tcW w:w="671" w:type="pct"/>
          </w:tcPr>
          <w:p w14:paraId="560E9D4E" w14:textId="77777777" w:rsidR="006A68B8" w:rsidRPr="00902A5F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9B5ACBB" w14:textId="77777777" w:rsidR="006A68B8" w:rsidRPr="00902A5F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6A68B8" w:rsidRPr="00902A5F" w14:paraId="6F71EB22" w14:textId="77777777" w:rsidTr="006D7075">
        <w:trPr>
          <w:cantSplit/>
        </w:trPr>
        <w:tc>
          <w:tcPr>
            <w:tcW w:w="3617" w:type="pct"/>
          </w:tcPr>
          <w:p w14:paraId="005675AF" w14:textId="6453C3EA" w:rsidR="006A68B8" w:rsidRPr="00902A5F" w:rsidRDefault="006A68B8" w:rsidP="000D0B20">
            <w:pPr>
              <w:spacing w:after="0"/>
              <w:rPr>
                <w:rFonts w:cstheme="minorHAnsi"/>
              </w:rPr>
            </w:pPr>
            <w:r w:rsidRPr="00902A5F">
              <w:rPr>
                <w:rFonts w:cstheme="minorHAnsi"/>
              </w:rPr>
              <w:t xml:space="preserve">NUR 410L (1cr) – Mental Health Nursing </w:t>
            </w:r>
            <w:r w:rsidR="006A49B1">
              <w:rPr>
                <w:rFonts w:cstheme="minorHAnsi"/>
              </w:rPr>
              <w:t>Practicum</w:t>
            </w:r>
          </w:p>
          <w:p w14:paraId="4ECD64DC" w14:textId="526BC3FB" w:rsidR="006A68B8" w:rsidRPr="00902A5F" w:rsidRDefault="00A5113C" w:rsidP="000D0B20">
            <w:pPr>
              <w:spacing w:after="0"/>
              <w:rPr>
                <w:rFonts w:cstheme="minorHAnsi"/>
              </w:rPr>
            </w:pPr>
            <w:r w:rsidRPr="00597CC6">
              <w:rPr>
                <w:i/>
                <w:iCs/>
              </w:rPr>
              <w:t>Co-requisite</w:t>
            </w:r>
            <w:r>
              <w:rPr>
                <w:i/>
                <w:iCs/>
              </w:rPr>
              <w:t xml:space="preserve">: </w:t>
            </w:r>
            <w:r w:rsidR="006A68B8" w:rsidRPr="00902A5F">
              <w:rPr>
                <w:rFonts w:cstheme="minorHAnsi"/>
                <w:i/>
              </w:rPr>
              <w:t>NUR 410</w:t>
            </w:r>
          </w:p>
        </w:tc>
        <w:tc>
          <w:tcPr>
            <w:tcW w:w="671" w:type="pct"/>
          </w:tcPr>
          <w:p w14:paraId="38A327B6" w14:textId="77777777" w:rsidR="006A68B8" w:rsidRPr="00902A5F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6373826" w14:textId="77777777" w:rsidR="006A68B8" w:rsidRPr="00902A5F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6A68B8" w:rsidRPr="00902A5F" w14:paraId="4CF780C8" w14:textId="77777777" w:rsidTr="006D7075">
        <w:trPr>
          <w:cantSplit/>
        </w:trPr>
        <w:tc>
          <w:tcPr>
            <w:tcW w:w="3617" w:type="pct"/>
          </w:tcPr>
          <w:p w14:paraId="4E145711" w14:textId="77777777" w:rsidR="006A68B8" w:rsidRPr="00902A5F" w:rsidRDefault="006A68B8" w:rsidP="000D0B20">
            <w:pPr>
              <w:spacing w:after="0"/>
              <w:rPr>
                <w:rFonts w:cstheme="minorHAnsi"/>
              </w:rPr>
            </w:pPr>
            <w:r w:rsidRPr="00902A5F">
              <w:rPr>
                <w:rFonts w:cstheme="minorHAnsi"/>
              </w:rPr>
              <w:t>NUR 412 (4cr) – Nursing Care of the Medically-Complex Patient</w:t>
            </w:r>
          </w:p>
          <w:p w14:paraId="7D5CFBEB" w14:textId="1965AD37" w:rsidR="006A68B8" w:rsidRPr="00902A5F" w:rsidRDefault="00902A5F" w:rsidP="000D0B20">
            <w:pPr>
              <w:spacing w:after="0"/>
              <w:rPr>
                <w:rFonts w:cstheme="minorHAnsi"/>
                <w:i/>
              </w:rPr>
            </w:pPr>
            <w:r>
              <w:rPr>
                <w:i/>
                <w:iCs/>
              </w:rPr>
              <w:t>Pre-requisite:</w:t>
            </w:r>
            <w:r w:rsidRPr="006A68B8">
              <w:rPr>
                <w:rFonts w:cstheme="minorHAnsi"/>
                <w:i/>
              </w:rPr>
              <w:t xml:space="preserve"> </w:t>
            </w:r>
            <w:r w:rsidR="006A68B8" w:rsidRPr="00902A5F">
              <w:rPr>
                <w:rFonts w:cstheme="minorHAnsi"/>
                <w:i/>
              </w:rPr>
              <w:t>Completion of 300 level nursing core</w:t>
            </w:r>
          </w:p>
          <w:p w14:paraId="123C9A0C" w14:textId="6AFDFEB6" w:rsidR="006A68B8" w:rsidRPr="00902A5F" w:rsidRDefault="00A5113C" w:rsidP="000D0B20">
            <w:pPr>
              <w:spacing w:after="0"/>
              <w:rPr>
                <w:rFonts w:cstheme="minorHAnsi"/>
              </w:rPr>
            </w:pPr>
            <w:r w:rsidRPr="00597CC6">
              <w:rPr>
                <w:i/>
                <w:iCs/>
              </w:rPr>
              <w:t>Pre/Co-requisite</w:t>
            </w:r>
            <w:r>
              <w:rPr>
                <w:i/>
                <w:iCs/>
              </w:rPr>
              <w:t xml:space="preserve">: </w:t>
            </w:r>
            <w:r w:rsidR="006A68B8" w:rsidRPr="00902A5F">
              <w:rPr>
                <w:rFonts w:cstheme="minorHAnsi"/>
                <w:i/>
              </w:rPr>
              <w:t>NUR 412L</w:t>
            </w:r>
          </w:p>
        </w:tc>
        <w:tc>
          <w:tcPr>
            <w:tcW w:w="671" w:type="pct"/>
          </w:tcPr>
          <w:p w14:paraId="39EE846B" w14:textId="77777777" w:rsidR="006A68B8" w:rsidRPr="00902A5F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E5AD058" w14:textId="77777777" w:rsidR="006A68B8" w:rsidRPr="00902A5F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6A68B8" w:rsidRPr="00902A5F" w14:paraId="63049475" w14:textId="77777777" w:rsidTr="006D7075">
        <w:trPr>
          <w:cantSplit/>
        </w:trPr>
        <w:tc>
          <w:tcPr>
            <w:tcW w:w="3617" w:type="pct"/>
          </w:tcPr>
          <w:p w14:paraId="41C02E5C" w14:textId="46D72566" w:rsidR="006A68B8" w:rsidRPr="00902A5F" w:rsidRDefault="006A68B8" w:rsidP="000D0B20">
            <w:pPr>
              <w:spacing w:after="0"/>
              <w:rPr>
                <w:rFonts w:cstheme="minorHAnsi"/>
              </w:rPr>
            </w:pPr>
            <w:r w:rsidRPr="00902A5F">
              <w:rPr>
                <w:rFonts w:cstheme="minorHAnsi"/>
              </w:rPr>
              <w:t xml:space="preserve">NUR 412L (2cr) – Nursing Care of the Medically-Complex Patient </w:t>
            </w:r>
            <w:r w:rsidR="006A49B1">
              <w:rPr>
                <w:rFonts w:cstheme="minorHAnsi"/>
              </w:rPr>
              <w:t>Practicum</w:t>
            </w:r>
          </w:p>
          <w:p w14:paraId="27A4FA3D" w14:textId="57BB5C75" w:rsidR="006A68B8" w:rsidRPr="00902A5F" w:rsidRDefault="00A5113C" w:rsidP="000D0B20">
            <w:pPr>
              <w:spacing w:after="0"/>
              <w:rPr>
                <w:rFonts w:cstheme="minorHAnsi"/>
              </w:rPr>
            </w:pPr>
            <w:r w:rsidRPr="00597CC6">
              <w:rPr>
                <w:i/>
                <w:iCs/>
              </w:rPr>
              <w:t>Co-requisite</w:t>
            </w:r>
            <w:r>
              <w:rPr>
                <w:i/>
                <w:iCs/>
              </w:rPr>
              <w:t xml:space="preserve">: </w:t>
            </w:r>
            <w:r w:rsidR="006A68B8" w:rsidRPr="00902A5F">
              <w:rPr>
                <w:rFonts w:cstheme="minorHAnsi"/>
                <w:i/>
              </w:rPr>
              <w:t>NUR 412</w:t>
            </w:r>
          </w:p>
        </w:tc>
        <w:tc>
          <w:tcPr>
            <w:tcW w:w="671" w:type="pct"/>
          </w:tcPr>
          <w:p w14:paraId="7F20BFF6" w14:textId="77777777" w:rsidR="006A68B8" w:rsidRPr="00902A5F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67148DA" w14:textId="77777777" w:rsidR="006A68B8" w:rsidRPr="00902A5F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A5113C" w:rsidRPr="00A5113C" w14:paraId="59BC1D05" w14:textId="77777777" w:rsidTr="006D7075">
        <w:trPr>
          <w:cantSplit/>
        </w:trPr>
        <w:tc>
          <w:tcPr>
            <w:tcW w:w="3617" w:type="pct"/>
          </w:tcPr>
          <w:p w14:paraId="5505A4C1" w14:textId="2758FC43" w:rsidR="00A5113C" w:rsidRPr="00A5113C" w:rsidRDefault="00A5113C" w:rsidP="000D0B20">
            <w:pPr>
              <w:spacing w:after="0"/>
              <w:rPr>
                <w:rFonts w:cstheme="minorHAnsi"/>
              </w:rPr>
            </w:pPr>
            <w:r w:rsidRPr="00A5113C">
              <w:rPr>
                <w:rFonts w:cstheme="minorHAnsi"/>
              </w:rPr>
              <w:t>NUR 415 (3</w:t>
            </w:r>
            <w:r>
              <w:rPr>
                <w:rFonts w:cstheme="minorHAnsi"/>
              </w:rPr>
              <w:t>c</w:t>
            </w:r>
            <w:r w:rsidRPr="00A5113C">
              <w:rPr>
                <w:rFonts w:cstheme="minorHAnsi"/>
              </w:rPr>
              <w:t>r) – Leadership and Management</w:t>
            </w:r>
            <w:r w:rsidR="00804EDD">
              <w:rPr>
                <w:rFonts w:cstheme="minorHAnsi"/>
              </w:rPr>
              <w:t xml:space="preserve"> for Nurses</w:t>
            </w:r>
          </w:p>
          <w:p w14:paraId="170272C4" w14:textId="4878A468" w:rsidR="00A5113C" w:rsidRPr="00A5113C" w:rsidRDefault="00A5113C" w:rsidP="000D0B20">
            <w:pPr>
              <w:spacing w:after="0"/>
              <w:rPr>
                <w:rFonts w:cstheme="minorHAnsi"/>
              </w:rPr>
            </w:pPr>
            <w:r w:rsidRPr="00597CC6">
              <w:rPr>
                <w:i/>
                <w:iCs/>
              </w:rPr>
              <w:t>Co-requisite</w:t>
            </w:r>
            <w:r>
              <w:rPr>
                <w:i/>
                <w:iCs/>
              </w:rPr>
              <w:t xml:space="preserve">: </w:t>
            </w:r>
            <w:r w:rsidRPr="00A5113C">
              <w:rPr>
                <w:rFonts w:cstheme="minorHAnsi"/>
                <w:i/>
              </w:rPr>
              <w:t xml:space="preserve">For basic students, completion of 300-level nursing core </w:t>
            </w:r>
          </w:p>
        </w:tc>
        <w:tc>
          <w:tcPr>
            <w:tcW w:w="671" w:type="pct"/>
          </w:tcPr>
          <w:p w14:paraId="53F97BA1" w14:textId="77777777" w:rsidR="00A5113C" w:rsidRPr="00A5113C" w:rsidRDefault="00A5113C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508B2B2" w14:textId="77777777" w:rsidR="00A5113C" w:rsidRPr="00A5113C" w:rsidRDefault="00A5113C" w:rsidP="000D0B20">
            <w:pPr>
              <w:spacing w:after="0"/>
              <w:rPr>
                <w:rFonts w:cstheme="minorHAnsi"/>
              </w:rPr>
            </w:pPr>
          </w:p>
        </w:tc>
      </w:tr>
      <w:tr w:rsidR="00A5113C" w:rsidRPr="00A5113C" w14:paraId="75DC72BB" w14:textId="77777777" w:rsidTr="006D7075">
        <w:trPr>
          <w:cantSplit/>
        </w:trPr>
        <w:tc>
          <w:tcPr>
            <w:tcW w:w="3617" w:type="pct"/>
          </w:tcPr>
          <w:p w14:paraId="252A6AE5" w14:textId="4C27B2E3" w:rsidR="00A5113C" w:rsidRPr="00A5113C" w:rsidRDefault="00A5113C" w:rsidP="000D0B20">
            <w:pPr>
              <w:spacing w:after="0"/>
              <w:rPr>
                <w:rFonts w:cstheme="minorHAnsi"/>
              </w:rPr>
            </w:pPr>
            <w:r w:rsidRPr="00A5113C">
              <w:rPr>
                <w:rFonts w:cstheme="minorHAnsi"/>
              </w:rPr>
              <w:t xml:space="preserve">NUR 422 (3cr) – Principles of Community </w:t>
            </w:r>
            <w:r w:rsidR="00804EDD">
              <w:rPr>
                <w:rFonts w:cstheme="minorHAnsi"/>
              </w:rPr>
              <w:t>and Population Health</w:t>
            </w:r>
          </w:p>
          <w:p w14:paraId="00521D06" w14:textId="01B13193" w:rsidR="00A5113C" w:rsidRPr="00A5113C" w:rsidRDefault="00A5113C" w:rsidP="000D0B20">
            <w:pPr>
              <w:spacing w:after="0"/>
              <w:rPr>
                <w:rFonts w:cstheme="minorHAnsi"/>
              </w:rPr>
            </w:pPr>
            <w:r w:rsidRPr="00597CC6">
              <w:rPr>
                <w:i/>
                <w:iCs/>
              </w:rPr>
              <w:t>Co-requisite</w:t>
            </w:r>
            <w:r>
              <w:rPr>
                <w:i/>
                <w:iCs/>
              </w:rPr>
              <w:t xml:space="preserve">: </w:t>
            </w:r>
            <w:r w:rsidRPr="00A5113C">
              <w:rPr>
                <w:rFonts w:cstheme="minorHAnsi"/>
                <w:i/>
              </w:rPr>
              <w:t>NUR 422L</w:t>
            </w:r>
          </w:p>
        </w:tc>
        <w:tc>
          <w:tcPr>
            <w:tcW w:w="671" w:type="pct"/>
          </w:tcPr>
          <w:p w14:paraId="69302C8B" w14:textId="77777777" w:rsidR="00A5113C" w:rsidRPr="00A5113C" w:rsidRDefault="00A5113C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829C7A1" w14:textId="77777777" w:rsidR="00A5113C" w:rsidRPr="00A5113C" w:rsidRDefault="00A5113C" w:rsidP="000D0B20">
            <w:pPr>
              <w:spacing w:after="0"/>
              <w:rPr>
                <w:rFonts w:cstheme="minorHAnsi"/>
              </w:rPr>
            </w:pPr>
          </w:p>
        </w:tc>
      </w:tr>
      <w:tr w:rsidR="00A5113C" w:rsidRPr="00A5113C" w14:paraId="772CA982" w14:textId="77777777" w:rsidTr="006D7075">
        <w:trPr>
          <w:cantSplit/>
        </w:trPr>
        <w:tc>
          <w:tcPr>
            <w:tcW w:w="3617" w:type="pct"/>
          </w:tcPr>
          <w:p w14:paraId="076FDA4A" w14:textId="7AE4B5FF" w:rsidR="00A5113C" w:rsidRPr="00A5113C" w:rsidRDefault="00A5113C" w:rsidP="000D0B20">
            <w:pPr>
              <w:spacing w:after="0"/>
              <w:rPr>
                <w:rFonts w:cstheme="minorHAnsi"/>
              </w:rPr>
            </w:pPr>
            <w:r w:rsidRPr="00A5113C">
              <w:rPr>
                <w:rFonts w:cstheme="minorHAnsi"/>
              </w:rPr>
              <w:t xml:space="preserve">NUR 422L (2cr) – </w:t>
            </w:r>
            <w:r w:rsidR="008201A6" w:rsidRPr="008201A6">
              <w:rPr>
                <w:rFonts w:cstheme="minorHAnsi"/>
              </w:rPr>
              <w:t>Principles of Community and Population Health Practicum</w:t>
            </w:r>
          </w:p>
          <w:p w14:paraId="45740553" w14:textId="5280D6BD" w:rsidR="00A5113C" w:rsidRPr="00A5113C" w:rsidRDefault="00A5113C" w:rsidP="000D0B20">
            <w:pPr>
              <w:spacing w:after="0"/>
              <w:rPr>
                <w:rFonts w:cstheme="minorHAnsi"/>
              </w:rPr>
            </w:pPr>
            <w:r w:rsidRPr="00597CC6">
              <w:rPr>
                <w:i/>
                <w:iCs/>
              </w:rPr>
              <w:t>Co-requisite</w:t>
            </w:r>
            <w:r>
              <w:rPr>
                <w:i/>
                <w:iCs/>
              </w:rPr>
              <w:t xml:space="preserve">: </w:t>
            </w:r>
            <w:r w:rsidRPr="00A5113C">
              <w:rPr>
                <w:rFonts w:cstheme="minorHAnsi"/>
                <w:i/>
              </w:rPr>
              <w:t>NUR 422</w:t>
            </w:r>
          </w:p>
        </w:tc>
        <w:tc>
          <w:tcPr>
            <w:tcW w:w="671" w:type="pct"/>
          </w:tcPr>
          <w:p w14:paraId="0EFD23C3" w14:textId="77777777" w:rsidR="00A5113C" w:rsidRPr="00A5113C" w:rsidRDefault="00A5113C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051A4D1" w14:textId="77777777" w:rsidR="00A5113C" w:rsidRPr="00A5113C" w:rsidRDefault="00A5113C" w:rsidP="000D0B20">
            <w:pPr>
              <w:spacing w:after="0"/>
              <w:rPr>
                <w:rFonts w:cstheme="minorHAnsi"/>
              </w:rPr>
            </w:pPr>
          </w:p>
        </w:tc>
      </w:tr>
      <w:tr w:rsidR="00A5113C" w:rsidRPr="00A5113C" w14:paraId="564FCB1B" w14:textId="77777777" w:rsidTr="006D7075">
        <w:trPr>
          <w:cantSplit/>
        </w:trPr>
        <w:tc>
          <w:tcPr>
            <w:tcW w:w="3617" w:type="pct"/>
          </w:tcPr>
          <w:p w14:paraId="4E2FA133" w14:textId="0EC8CA9E" w:rsidR="00A5113C" w:rsidRPr="00A5113C" w:rsidRDefault="00A5113C" w:rsidP="000D0B20">
            <w:pPr>
              <w:spacing w:after="0"/>
              <w:rPr>
                <w:rFonts w:cstheme="minorHAnsi"/>
              </w:rPr>
            </w:pPr>
            <w:r w:rsidRPr="00A5113C">
              <w:rPr>
                <w:rFonts w:cstheme="minorHAnsi"/>
              </w:rPr>
              <w:t>NUR 432 (</w:t>
            </w:r>
            <w:r w:rsidR="00593204">
              <w:rPr>
                <w:rFonts w:cstheme="minorHAnsi"/>
              </w:rPr>
              <w:t>4</w:t>
            </w:r>
            <w:r w:rsidRPr="00A5113C">
              <w:rPr>
                <w:rFonts w:cstheme="minorHAnsi"/>
              </w:rPr>
              <w:t xml:space="preserve">cr) – </w:t>
            </w:r>
            <w:r w:rsidR="008201A6" w:rsidRPr="008201A6">
              <w:rPr>
                <w:rFonts w:cstheme="minorHAnsi"/>
              </w:rPr>
              <w:t>Principles of Research and Evidence-based Practice</w:t>
            </w:r>
            <w:r w:rsidR="00593204">
              <w:rPr>
                <w:rFonts w:cstheme="minorHAnsi"/>
              </w:rPr>
              <w:t xml:space="preserve"> (Can fulfill Spartan Studies Culminating Experience Requirement)</w:t>
            </w:r>
          </w:p>
          <w:p w14:paraId="3762EBE2" w14:textId="1FBBBC66" w:rsidR="00A5113C" w:rsidRPr="00A5113C" w:rsidRDefault="00A5113C" w:rsidP="000D0B20">
            <w:pPr>
              <w:spacing w:after="0"/>
              <w:rPr>
                <w:rFonts w:cstheme="minorHAnsi"/>
              </w:rPr>
            </w:pPr>
            <w:r>
              <w:rPr>
                <w:i/>
                <w:iCs/>
              </w:rPr>
              <w:t>Pre-requisite:</w:t>
            </w:r>
            <w:r w:rsidRPr="006A68B8">
              <w:rPr>
                <w:rFonts w:cstheme="minorHAnsi"/>
                <w:i/>
              </w:rPr>
              <w:t xml:space="preserve"> </w:t>
            </w:r>
            <w:r w:rsidRPr="00A5113C">
              <w:rPr>
                <w:rFonts w:cstheme="minorHAnsi"/>
                <w:i/>
              </w:rPr>
              <w:t>For basic students: NUR 201 and statistics</w:t>
            </w:r>
          </w:p>
        </w:tc>
        <w:tc>
          <w:tcPr>
            <w:tcW w:w="671" w:type="pct"/>
          </w:tcPr>
          <w:p w14:paraId="6900093A" w14:textId="77777777" w:rsidR="00A5113C" w:rsidRPr="00A5113C" w:rsidRDefault="00A5113C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16EE4E4" w14:textId="77777777" w:rsidR="00A5113C" w:rsidRPr="00A5113C" w:rsidRDefault="00A5113C" w:rsidP="000D0B20">
            <w:pPr>
              <w:spacing w:after="0"/>
              <w:rPr>
                <w:rFonts w:cstheme="minorHAnsi"/>
              </w:rPr>
            </w:pPr>
          </w:p>
        </w:tc>
      </w:tr>
      <w:tr w:rsidR="00A5113C" w:rsidRPr="00A5113C" w14:paraId="473E6653" w14:textId="77777777" w:rsidTr="006D7075">
        <w:trPr>
          <w:cantSplit/>
        </w:trPr>
        <w:tc>
          <w:tcPr>
            <w:tcW w:w="3617" w:type="pct"/>
          </w:tcPr>
          <w:p w14:paraId="3FE8633B" w14:textId="47BCFB29" w:rsidR="00A5113C" w:rsidRPr="00A5113C" w:rsidRDefault="00A5113C" w:rsidP="000D0B20">
            <w:pPr>
              <w:spacing w:after="0"/>
              <w:rPr>
                <w:rFonts w:cstheme="minorHAnsi"/>
              </w:rPr>
            </w:pPr>
            <w:r w:rsidRPr="00A5113C">
              <w:rPr>
                <w:rFonts w:cstheme="minorHAnsi"/>
              </w:rPr>
              <w:t xml:space="preserve">NUR 452 (4cr) – </w:t>
            </w:r>
            <w:r w:rsidR="008201A6" w:rsidRPr="008201A6">
              <w:rPr>
                <w:rFonts w:cstheme="minorHAnsi"/>
              </w:rPr>
              <w:t>Senior Practicum and Role Transition</w:t>
            </w:r>
          </w:p>
          <w:p w14:paraId="48D54510" w14:textId="687286B3" w:rsidR="00A5113C" w:rsidRPr="00A5113C" w:rsidRDefault="00A5113C" w:rsidP="000D0B20">
            <w:pPr>
              <w:spacing w:after="0"/>
              <w:rPr>
                <w:rFonts w:cstheme="minorHAnsi"/>
              </w:rPr>
            </w:pPr>
            <w:r>
              <w:rPr>
                <w:i/>
                <w:iCs/>
              </w:rPr>
              <w:t>Pre-requisite:</w:t>
            </w:r>
            <w:r w:rsidRPr="006A68B8">
              <w:rPr>
                <w:rFonts w:cstheme="minorHAnsi"/>
                <w:i/>
              </w:rPr>
              <w:t xml:space="preserve"> </w:t>
            </w:r>
            <w:r w:rsidRPr="00A5113C">
              <w:rPr>
                <w:rFonts w:cstheme="minorHAnsi"/>
                <w:i/>
              </w:rPr>
              <w:t>NUR 412 and NUR 412L</w:t>
            </w:r>
          </w:p>
        </w:tc>
        <w:tc>
          <w:tcPr>
            <w:tcW w:w="671" w:type="pct"/>
          </w:tcPr>
          <w:p w14:paraId="38C75539" w14:textId="77777777" w:rsidR="00A5113C" w:rsidRPr="00A5113C" w:rsidRDefault="00A5113C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21D4073" w14:textId="77777777" w:rsidR="00A5113C" w:rsidRPr="00A5113C" w:rsidRDefault="00A5113C" w:rsidP="000D0B20">
            <w:pPr>
              <w:spacing w:after="0"/>
              <w:rPr>
                <w:rFonts w:cstheme="minorHAnsi"/>
              </w:rPr>
            </w:pPr>
          </w:p>
        </w:tc>
      </w:tr>
      <w:tr w:rsidR="00A5113C" w:rsidRPr="00A5113C" w14:paraId="3AB7CAEF" w14:textId="77777777" w:rsidTr="006D7075">
        <w:trPr>
          <w:cantSplit/>
        </w:trPr>
        <w:tc>
          <w:tcPr>
            <w:tcW w:w="3617" w:type="pct"/>
          </w:tcPr>
          <w:p w14:paraId="37F11295" w14:textId="15FE7B27" w:rsidR="00A5113C" w:rsidRPr="00A5113C" w:rsidRDefault="00A5113C" w:rsidP="000D0B20">
            <w:pPr>
              <w:spacing w:after="0"/>
              <w:rPr>
                <w:rFonts w:cstheme="minorHAnsi"/>
              </w:rPr>
            </w:pPr>
            <w:r w:rsidRPr="00A5113C">
              <w:rPr>
                <w:rFonts w:cstheme="minorHAnsi"/>
              </w:rPr>
              <w:t xml:space="preserve">NUR 454 (3cr) – </w:t>
            </w:r>
            <w:r w:rsidR="00593204" w:rsidRPr="00593204">
              <w:rPr>
                <w:rFonts w:cstheme="minorHAnsi"/>
              </w:rPr>
              <w:t>Knowledge Integration for Professional Nursing Practice</w:t>
            </w:r>
          </w:p>
          <w:p w14:paraId="60A32731" w14:textId="27C223A2" w:rsidR="00A5113C" w:rsidRPr="00A5113C" w:rsidRDefault="00A5113C" w:rsidP="000D0B20">
            <w:pPr>
              <w:spacing w:after="0"/>
              <w:rPr>
                <w:rFonts w:cstheme="minorHAnsi"/>
              </w:rPr>
            </w:pPr>
            <w:r w:rsidRPr="00597CC6">
              <w:rPr>
                <w:i/>
                <w:iCs/>
              </w:rPr>
              <w:t>Co-requisite</w:t>
            </w:r>
            <w:r>
              <w:rPr>
                <w:i/>
                <w:iCs/>
              </w:rPr>
              <w:t xml:space="preserve">: </w:t>
            </w:r>
            <w:r w:rsidRPr="00A5113C">
              <w:rPr>
                <w:rFonts w:cstheme="minorHAnsi"/>
                <w:i/>
              </w:rPr>
              <w:t>NUR 415</w:t>
            </w:r>
          </w:p>
        </w:tc>
        <w:tc>
          <w:tcPr>
            <w:tcW w:w="671" w:type="pct"/>
          </w:tcPr>
          <w:p w14:paraId="6E237729" w14:textId="77777777" w:rsidR="00A5113C" w:rsidRPr="00A5113C" w:rsidRDefault="00A5113C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19F6378" w14:textId="77777777" w:rsidR="00A5113C" w:rsidRPr="00A5113C" w:rsidRDefault="00A5113C" w:rsidP="000D0B20">
            <w:pPr>
              <w:spacing w:after="0"/>
              <w:rPr>
                <w:rFonts w:cstheme="minorHAnsi"/>
              </w:rPr>
            </w:pPr>
          </w:p>
        </w:tc>
      </w:tr>
    </w:tbl>
    <w:p w14:paraId="251B940F" w14:textId="422A7993" w:rsidR="006A68B8" w:rsidRDefault="006A68B8" w:rsidP="000D0B20">
      <w:pPr>
        <w:spacing w:after="0"/>
      </w:pPr>
    </w:p>
    <w:p w14:paraId="3A8898E3" w14:textId="77777777" w:rsidR="00F60F98" w:rsidRPr="00902A5F" w:rsidRDefault="00F60F98" w:rsidP="000D0B20">
      <w:pPr>
        <w:spacing w:after="0"/>
      </w:pPr>
    </w:p>
    <w:sectPr w:rsidR="00F60F98" w:rsidRPr="00902A5F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AB950" w14:textId="77777777" w:rsidR="00167F77" w:rsidRDefault="00167F77" w:rsidP="00A5113C">
      <w:pPr>
        <w:spacing w:after="0"/>
      </w:pPr>
      <w:r>
        <w:separator/>
      </w:r>
    </w:p>
  </w:endnote>
  <w:endnote w:type="continuationSeparator" w:id="0">
    <w:p w14:paraId="0CDC79F9" w14:textId="77777777" w:rsidR="00167F77" w:rsidRDefault="00167F77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D329D" w14:textId="77777777" w:rsidR="00167F77" w:rsidRDefault="00167F77" w:rsidP="00A5113C">
      <w:pPr>
        <w:spacing w:after="0"/>
      </w:pPr>
      <w:r>
        <w:separator/>
      </w:r>
    </w:p>
  </w:footnote>
  <w:footnote w:type="continuationSeparator" w:id="0">
    <w:p w14:paraId="24192BF6" w14:textId="77777777" w:rsidR="00167F77" w:rsidRDefault="00167F77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740743">
    <w:abstractNumId w:val="0"/>
  </w:num>
  <w:num w:numId="2" w16cid:durableId="1902715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rgUAWQZb+iwAAAA="/>
  </w:docVars>
  <w:rsids>
    <w:rsidRoot w:val="00D77D18"/>
    <w:rsid w:val="0000459F"/>
    <w:rsid w:val="000652B6"/>
    <w:rsid w:val="000B7FC0"/>
    <w:rsid w:val="000D0B20"/>
    <w:rsid w:val="00136720"/>
    <w:rsid w:val="00167F77"/>
    <w:rsid w:val="00233CE6"/>
    <w:rsid w:val="002946E6"/>
    <w:rsid w:val="002E08A0"/>
    <w:rsid w:val="00344394"/>
    <w:rsid w:val="00366CF4"/>
    <w:rsid w:val="003A3329"/>
    <w:rsid w:val="00403CB1"/>
    <w:rsid w:val="00422485"/>
    <w:rsid w:val="00433553"/>
    <w:rsid w:val="004411A7"/>
    <w:rsid w:val="00475D23"/>
    <w:rsid w:val="00520D55"/>
    <w:rsid w:val="00593204"/>
    <w:rsid w:val="00597CC6"/>
    <w:rsid w:val="005A57B8"/>
    <w:rsid w:val="005C64DC"/>
    <w:rsid w:val="005D1B18"/>
    <w:rsid w:val="00610CD0"/>
    <w:rsid w:val="00637551"/>
    <w:rsid w:val="0064090B"/>
    <w:rsid w:val="006A49B1"/>
    <w:rsid w:val="006A68B8"/>
    <w:rsid w:val="006E0A87"/>
    <w:rsid w:val="007141A5"/>
    <w:rsid w:val="00726D6E"/>
    <w:rsid w:val="00735149"/>
    <w:rsid w:val="00743237"/>
    <w:rsid w:val="00752C0B"/>
    <w:rsid w:val="00752C28"/>
    <w:rsid w:val="007F140B"/>
    <w:rsid w:val="00804EDD"/>
    <w:rsid w:val="008201A6"/>
    <w:rsid w:val="00880BBB"/>
    <w:rsid w:val="008D7DEE"/>
    <w:rsid w:val="008F4595"/>
    <w:rsid w:val="00902A5F"/>
    <w:rsid w:val="009431D7"/>
    <w:rsid w:val="00957EF6"/>
    <w:rsid w:val="00967C8B"/>
    <w:rsid w:val="009A4305"/>
    <w:rsid w:val="00A12A9C"/>
    <w:rsid w:val="00A5113C"/>
    <w:rsid w:val="00A52490"/>
    <w:rsid w:val="00AA7C8C"/>
    <w:rsid w:val="00AE0437"/>
    <w:rsid w:val="00B26CAC"/>
    <w:rsid w:val="00B62751"/>
    <w:rsid w:val="00BE4E97"/>
    <w:rsid w:val="00BF6D7D"/>
    <w:rsid w:val="00C25C66"/>
    <w:rsid w:val="00CA39C5"/>
    <w:rsid w:val="00CB6122"/>
    <w:rsid w:val="00D15E21"/>
    <w:rsid w:val="00D421C1"/>
    <w:rsid w:val="00D521C2"/>
    <w:rsid w:val="00D6459B"/>
    <w:rsid w:val="00D678A4"/>
    <w:rsid w:val="00D77D18"/>
    <w:rsid w:val="00DC17D7"/>
    <w:rsid w:val="00E208BF"/>
    <w:rsid w:val="00E415F7"/>
    <w:rsid w:val="00E441B3"/>
    <w:rsid w:val="00E64E99"/>
    <w:rsid w:val="00EA3644"/>
    <w:rsid w:val="00EA684D"/>
    <w:rsid w:val="00EA6BBF"/>
    <w:rsid w:val="00EE6F35"/>
    <w:rsid w:val="00EF2C1D"/>
    <w:rsid w:val="00F60F98"/>
    <w:rsid w:val="00F631E0"/>
    <w:rsid w:val="00F640BC"/>
    <w:rsid w:val="00F86870"/>
    <w:rsid w:val="00F96F24"/>
    <w:rsid w:val="00FD2C47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64E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Studies/Spartanstudies_NaturalScienceDistributionLin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.smartcatalogiq.com/en/current/catalog/undergraduate-catalog/" TargetMode="External"/><Relationship Id="rId12" Type="http://schemas.openxmlformats.org/officeDocument/2006/relationships/hyperlink" Target="https://www.ut.edu/uploadedFiles/Academics/Provost/SpartanStudies/SpartanStudies_Text-BasedHumanitiesDistributionLin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Studies/SpartanStudies_VisualandPerformingArtsLink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t.edu/uploadedFiles/Academics/Provost/SpartanStudies/SpartanStudies_SocialScienceDistributionLin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Template</vt:lpstr>
    </vt:vector>
  </TitlesOfParts>
  <Manager/>
  <Company/>
  <LinksUpToDate>false</LinksUpToDate>
  <CharactersWithSpaces>8006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BSN in Nursing</dc:title>
  <dc:subject/>
  <dc:creator>The University of Tampa</dc:creator>
  <cp:keywords>Unofficial, Degree, Planning, Worksheet, Major, BSN, in, Nursing, The, University, of, Tampa</cp:keywords>
  <dc:description/>
  <cp:lastModifiedBy>Mason Weibley</cp:lastModifiedBy>
  <cp:revision>16</cp:revision>
  <dcterms:created xsi:type="dcterms:W3CDTF">2025-07-11T18:45:00Z</dcterms:created>
  <dcterms:modified xsi:type="dcterms:W3CDTF">2025-07-11T18:54:00Z</dcterms:modified>
  <cp:category/>
</cp:coreProperties>
</file>