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FE25F6F" w:rsidR="00236044" w:rsidRDefault="00236044" w:rsidP="003E6393">
      <w:pPr>
        <w:pStyle w:val="Heading1"/>
        <w:spacing w:before="0"/>
      </w:pPr>
      <w:r>
        <w:t>Unofficial Degree Planning Worksheet</w:t>
      </w:r>
      <w:r>
        <w:br/>
        <w:t xml:space="preserve">Catalog Year: </w:t>
      </w:r>
      <w:r w:rsidR="000873B9" w:rsidRPr="000873B9">
        <w:t>202</w:t>
      </w:r>
      <w:r w:rsidR="00E03CA4">
        <w:t>5</w:t>
      </w:r>
      <w:r w:rsidR="000873B9" w:rsidRPr="000873B9">
        <w:t xml:space="preserve"> - 202</w:t>
      </w:r>
      <w:r w:rsidR="00E03CA4">
        <w:t>6</w:t>
      </w:r>
    </w:p>
    <w:p w14:paraId="0C8386D4" w14:textId="45A2D33E" w:rsidR="00236044" w:rsidRDefault="00236044" w:rsidP="003E6393">
      <w:pPr>
        <w:pStyle w:val="Heading1"/>
        <w:spacing w:before="0"/>
      </w:pPr>
      <w:r>
        <w:t>Major: B</w:t>
      </w:r>
      <w:r w:rsidR="00835061">
        <w:t>FA</w:t>
      </w:r>
      <w:r>
        <w:t xml:space="preserve"> in A</w:t>
      </w:r>
      <w:r w:rsidR="00133ABF">
        <w:t>rt</w:t>
      </w:r>
    </w:p>
    <w:p w14:paraId="2CD81DCD" w14:textId="12B33A55" w:rsidR="00236044" w:rsidRDefault="00236044" w:rsidP="003E6393">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0873B9">
          <w:rPr>
            <w:rStyle w:val="Hyperlink"/>
            <w:color w:val="0000FF"/>
          </w:rPr>
          <w:t>202</w:t>
        </w:r>
        <w:r w:rsidR="00E03CA4">
          <w:rPr>
            <w:rStyle w:val="Hyperlink"/>
            <w:color w:val="0000FF"/>
          </w:rPr>
          <w:t>5</w:t>
        </w:r>
        <w:r w:rsidR="000873B9">
          <w:rPr>
            <w:rStyle w:val="Hyperlink"/>
            <w:color w:val="0000FF"/>
          </w:rPr>
          <w:t xml:space="preserve"> - 202</w:t>
        </w:r>
        <w:r w:rsidR="00E03CA4">
          <w:rPr>
            <w:rStyle w:val="Hyperlink"/>
            <w:color w:val="0000FF"/>
          </w:rPr>
          <w:t>6</w:t>
        </w:r>
        <w:r w:rsidR="000873B9">
          <w:rPr>
            <w:rStyle w:val="Hyperlink"/>
            <w:color w:val="0000FF"/>
          </w:rPr>
          <w:t xml:space="preserve"> catalog</w:t>
        </w:r>
      </w:hyperlink>
      <w:r>
        <w:t>.</w:t>
      </w:r>
    </w:p>
    <w:p w14:paraId="79FC1072" w14:textId="77777777" w:rsidR="00236044" w:rsidRPr="00752C28" w:rsidRDefault="00236044" w:rsidP="003E6393">
      <w:pPr>
        <w:spacing w:after="0"/>
        <w:rPr>
          <w:sz w:val="16"/>
          <w:szCs w:val="16"/>
        </w:rPr>
      </w:pPr>
    </w:p>
    <w:p w14:paraId="560FD07C" w14:textId="77777777" w:rsidR="00236044" w:rsidRDefault="00236044" w:rsidP="003E6393">
      <w:pPr>
        <w:pStyle w:val="Heading2"/>
        <w:spacing w:before="0"/>
      </w:pPr>
      <w:r>
        <w:t>University Graduation Requirements</w:t>
      </w:r>
    </w:p>
    <w:p w14:paraId="37BE149E" w14:textId="77777777" w:rsidR="00236044" w:rsidRDefault="003A1312" w:rsidP="003E6393">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55EE7E0" w:rsidR="00236044" w:rsidRDefault="003A1312" w:rsidP="003E6393">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01427E">
            <w:rPr>
              <w:rFonts w:ascii="MS Gothic" w:eastAsia="MS Gothic" w:hAnsi="MS Gothic" w:hint="eastAsia"/>
            </w:rPr>
            <w:t>☐</w:t>
          </w:r>
        </w:sdtContent>
      </w:sdt>
      <w:r w:rsidR="00236044">
        <w:t>Students must maintain an overall minimum GPA of 2.0 to be eligible for graduation.</w:t>
      </w:r>
    </w:p>
    <w:p w14:paraId="65503865" w14:textId="35FFBCE4" w:rsidR="00236044" w:rsidRDefault="003A1312" w:rsidP="003E6393">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01427E">
            <w:rPr>
              <w:rFonts w:ascii="MS Gothic" w:eastAsia="MS Gothic" w:hAnsi="MS Gothic" w:hint="eastAsia"/>
            </w:rPr>
            <w:t>☐</w:t>
          </w:r>
        </w:sdtContent>
      </w:sdt>
      <w:r w:rsidR="00236044">
        <w:t>Students must maintain a major minimum GPA of 2.0 to be eligible for graduation.</w:t>
      </w:r>
    </w:p>
    <w:p w14:paraId="519068D6" w14:textId="14583D1A" w:rsidR="00236044" w:rsidRDefault="003A1312" w:rsidP="003E6393">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01427E">
            <w:rPr>
              <w:rFonts w:ascii="MS Gothic" w:eastAsia="MS Gothic" w:hAnsi="MS Gothic" w:hint="eastAsia"/>
            </w:rPr>
            <w:t>☐</w:t>
          </w:r>
        </w:sdtContent>
      </w:sdt>
      <w:r w:rsidR="00236044">
        <w:t>Students must complete 31 credit hours in residency at UT</w:t>
      </w:r>
      <w:r w:rsidR="00E03CA4">
        <w:t>ampa</w:t>
      </w:r>
      <w:r w:rsidR="00236044">
        <w:t xml:space="preserve"> to be eligible for graduation.</w:t>
      </w:r>
    </w:p>
    <w:p w14:paraId="2C12B408" w14:textId="5AA08409" w:rsidR="00236044" w:rsidRDefault="003A1312" w:rsidP="003E6393">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E03CA4">
        <w:t>ampa</w:t>
      </w:r>
      <w:r w:rsidR="00236044">
        <w:t xml:space="preserve"> in their major coursework.</w:t>
      </w:r>
    </w:p>
    <w:p w14:paraId="2265F424" w14:textId="3C53C998" w:rsidR="008B4587" w:rsidRDefault="003A1312" w:rsidP="003E6393">
      <w:pPr>
        <w:spacing w:after="0"/>
      </w:pPr>
      <w:sdt>
        <w:sdtPr>
          <w:alias w:val="Students must complete 15 hours in residency at UT in their major coursework."/>
          <w:tag w:val="Students must complete 15 hours in residency at UT in their major coursework."/>
          <w:id w:val="40715808"/>
          <w14:checkbox>
            <w14:checked w14:val="0"/>
            <w14:checkedState w14:val="2612" w14:font="MS Gothic"/>
            <w14:uncheckedState w14:val="2610" w14:font="MS Gothic"/>
          </w14:checkbox>
        </w:sdtPr>
        <w:sdtEndPr/>
        <w:sdtContent>
          <w:r w:rsidR="008B4587">
            <w:rPr>
              <w:rFonts w:ascii="MS Gothic" w:eastAsia="MS Gothic" w:hAnsi="MS Gothic" w:hint="eastAsia"/>
            </w:rPr>
            <w:t>☐</w:t>
          </w:r>
        </w:sdtContent>
      </w:sdt>
      <w:r w:rsidR="008B4587">
        <w:t>Students must earn a minimum of “C” in all major coursework.</w:t>
      </w:r>
    </w:p>
    <w:p w14:paraId="64916C06" w14:textId="77777777" w:rsidR="00236044" w:rsidRDefault="00236044" w:rsidP="003E6393">
      <w:pPr>
        <w:spacing w:after="0"/>
      </w:pPr>
    </w:p>
    <w:p w14:paraId="39EA0935" w14:textId="77777777" w:rsidR="00236044" w:rsidRDefault="00236044" w:rsidP="003E6393">
      <w:pPr>
        <w:pStyle w:val="Heading2"/>
        <w:spacing w:before="0"/>
      </w:pPr>
      <w:r>
        <w:t>Spartan Studies Requirements</w:t>
      </w:r>
    </w:p>
    <w:p w14:paraId="627006BA" w14:textId="77777777" w:rsidR="00236044" w:rsidRPr="00752C28" w:rsidRDefault="00236044" w:rsidP="003E6393">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3E6393">
        <w:trPr>
          <w:cantSplit/>
          <w:trHeight w:val="773"/>
          <w:tblHeader/>
        </w:trPr>
        <w:tc>
          <w:tcPr>
            <w:tcW w:w="7914" w:type="dxa"/>
            <w:shd w:val="clear" w:color="auto" w:fill="D0CECE" w:themeFill="background2" w:themeFillShade="E6"/>
          </w:tcPr>
          <w:p w14:paraId="7EBEEA8E" w14:textId="77777777" w:rsidR="00236044" w:rsidRPr="00D421C1" w:rsidRDefault="00236044" w:rsidP="003E6393">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3E6393">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3E6393">
            <w:pPr>
              <w:spacing w:after="0"/>
              <w:rPr>
                <w:b/>
                <w:bCs/>
              </w:rPr>
            </w:pPr>
            <w:r w:rsidRPr="00D421C1">
              <w:rPr>
                <w:b/>
                <w:bCs/>
              </w:rPr>
              <w:t>Semester Taken</w:t>
            </w:r>
          </w:p>
        </w:tc>
      </w:tr>
      <w:tr w:rsidR="00236044" w14:paraId="2C6F4745" w14:textId="77777777" w:rsidTr="00236044">
        <w:trPr>
          <w:cantSplit/>
          <w:trHeight w:val="1475"/>
        </w:trPr>
        <w:tc>
          <w:tcPr>
            <w:tcW w:w="7914" w:type="dxa"/>
          </w:tcPr>
          <w:p w14:paraId="7950AFC9" w14:textId="77777777" w:rsidR="00236044" w:rsidRDefault="00236044" w:rsidP="003E6393">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3E6393">
            <w:pPr>
              <w:spacing w:after="0"/>
            </w:pPr>
            <w:r w:rsidRPr="00B26CAC">
              <w:rPr>
                <w:b/>
                <w:bCs/>
              </w:rPr>
              <w:t>or</w:t>
            </w:r>
            <w:r>
              <w:t xml:space="preserve"> UTAMPA 104 (2cr) Veteran student seminar</w:t>
            </w:r>
          </w:p>
          <w:p w14:paraId="42BDC844" w14:textId="77777777" w:rsidR="00236044" w:rsidRDefault="00236044" w:rsidP="003E6393">
            <w:pPr>
              <w:spacing w:after="0"/>
            </w:pPr>
            <w:r>
              <w:t>– must be taken in residency</w:t>
            </w:r>
          </w:p>
        </w:tc>
        <w:tc>
          <w:tcPr>
            <w:tcW w:w="1439" w:type="dxa"/>
          </w:tcPr>
          <w:p w14:paraId="05B8A608" w14:textId="77777777" w:rsidR="00236044" w:rsidRDefault="00236044" w:rsidP="003E6393">
            <w:pPr>
              <w:spacing w:after="0"/>
            </w:pPr>
          </w:p>
        </w:tc>
        <w:tc>
          <w:tcPr>
            <w:tcW w:w="1439" w:type="dxa"/>
          </w:tcPr>
          <w:p w14:paraId="17C645C5" w14:textId="77777777" w:rsidR="00236044" w:rsidRDefault="00236044" w:rsidP="003E6393">
            <w:pPr>
              <w:spacing w:after="0"/>
            </w:pPr>
          </w:p>
        </w:tc>
      </w:tr>
      <w:tr w:rsidR="00236044" w14:paraId="6275E9A6" w14:textId="77777777" w:rsidTr="00236044">
        <w:trPr>
          <w:cantSplit/>
          <w:trHeight w:val="762"/>
        </w:trPr>
        <w:tc>
          <w:tcPr>
            <w:tcW w:w="7914" w:type="dxa"/>
          </w:tcPr>
          <w:p w14:paraId="440DFE74" w14:textId="77777777" w:rsidR="00236044" w:rsidRDefault="00236044" w:rsidP="003E6393">
            <w:pPr>
              <w:spacing w:after="0"/>
            </w:pPr>
            <w:r>
              <w:t>AWR 101 (4cr) - Reading Locally &amp; Globally</w:t>
            </w:r>
          </w:p>
          <w:p w14:paraId="67E7808E" w14:textId="77777777" w:rsidR="00236044" w:rsidRDefault="00236044" w:rsidP="003E6393">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3E6393">
            <w:pPr>
              <w:spacing w:after="0"/>
            </w:pPr>
          </w:p>
        </w:tc>
        <w:tc>
          <w:tcPr>
            <w:tcW w:w="1439" w:type="dxa"/>
          </w:tcPr>
          <w:p w14:paraId="079B0E07" w14:textId="77777777" w:rsidR="00236044" w:rsidRDefault="00236044" w:rsidP="003E6393">
            <w:pPr>
              <w:spacing w:after="0"/>
            </w:pPr>
          </w:p>
        </w:tc>
      </w:tr>
      <w:tr w:rsidR="00236044" w14:paraId="62AD3D1F" w14:textId="77777777" w:rsidTr="00236044">
        <w:trPr>
          <w:cantSplit/>
          <w:trHeight w:val="846"/>
        </w:trPr>
        <w:tc>
          <w:tcPr>
            <w:tcW w:w="7914" w:type="dxa"/>
          </w:tcPr>
          <w:p w14:paraId="60916D9A" w14:textId="77777777" w:rsidR="00236044" w:rsidRDefault="00236044" w:rsidP="003E6393">
            <w:pPr>
              <w:spacing w:after="0"/>
            </w:pPr>
            <w:r>
              <w:t>Math (4cr) Requirement (choose one):</w:t>
            </w:r>
          </w:p>
          <w:p w14:paraId="4626A727" w14:textId="77777777" w:rsidR="00236044" w:rsidRDefault="00236044" w:rsidP="003E6393">
            <w:pPr>
              <w:spacing w:after="0"/>
            </w:pPr>
            <w:r>
              <w:t>MAT 155, MAT 160, MAT 170, MAT 201, MAT 225, MAT 260, MAT 261</w:t>
            </w:r>
          </w:p>
        </w:tc>
        <w:tc>
          <w:tcPr>
            <w:tcW w:w="1439" w:type="dxa"/>
          </w:tcPr>
          <w:p w14:paraId="53E766D2" w14:textId="77777777" w:rsidR="00236044" w:rsidRDefault="00236044" w:rsidP="003E6393">
            <w:pPr>
              <w:spacing w:after="0"/>
            </w:pPr>
          </w:p>
        </w:tc>
        <w:tc>
          <w:tcPr>
            <w:tcW w:w="1439" w:type="dxa"/>
          </w:tcPr>
          <w:p w14:paraId="6F607674" w14:textId="77777777" w:rsidR="00236044" w:rsidRDefault="00236044" w:rsidP="003E6393">
            <w:pPr>
              <w:spacing w:after="0"/>
            </w:pPr>
          </w:p>
        </w:tc>
      </w:tr>
    </w:tbl>
    <w:p w14:paraId="2B0EA734" w14:textId="77777777" w:rsidR="00236044" w:rsidRPr="00BF7739" w:rsidRDefault="00236044" w:rsidP="003E6393">
      <w:pPr>
        <w:spacing w:after="0"/>
      </w:pPr>
    </w:p>
    <w:p w14:paraId="6C3140AB" w14:textId="77777777" w:rsidR="00236044" w:rsidRPr="00752C28" w:rsidRDefault="00236044" w:rsidP="003E6393">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3E6393">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3E6393">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3E6393">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3E6393">
            <w:pPr>
              <w:spacing w:after="0"/>
            </w:pPr>
            <w:r>
              <w:t>AWR 201 (4cr) – Writing and Research: The Local and the Global</w:t>
            </w:r>
          </w:p>
          <w:p w14:paraId="20E8B9D5" w14:textId="77777777" w:rsidR="00236044" w:rsidRPr="00E415F7" w:rsidRDefault="00236044" w:rsidP="003E6393">
            <w:pPr>
              <w:spacing w:after="0"/>
              <w:rPr>
                <w:i/>
                <w:iCs/>
              </w:rPr>
            </w:pPr>
            <w:r>
              <w:rPr>
                <w:i/>
                <w:iCs/>
              </w:rPr>
              <w:t>Pre-requisite (one of the following): AWR 101, AWR 110, or equivalent</w:t>
            </w:r>
          </w:p>
        </w:tc>
        <w:tc>
          <w:tcPr>
            <w:tcW w:w="1388" w:type="dxa"/>
          </w:tcPr>
          <w:p w14:paraId="1B2DEA1C" w14:textId="77777777" w:rsidR="00236044" w:rsidRDefault="00236044" w:rsidP="003E6393">
            <w:pPr>
              <w:spacing w:after="0"/>
            </w:pPr>
          </w:p>
        </w:tc>
        <w:tc>
          <w:tcPr>
            <w:tcW w:w="1435" w:type="dxa"/>
          </w:tcPr>
          <w:p w14:paraId="4B7B03D2" w14:textId="77777777" w:rsidR="00236044" w:rsidRDefault="00236044" w:rsidP="003E6393">
            <w:pPr>
              <w:spacing w:after="0"/>
            </w:pPr>
          </w:p>
        </w:tc>
      </w:tr>
      <w:tr w:rsidR="00236044" w14:paraId="6F489681" w14:textId="77777777" w:rsidTr="00D3047A">
        <w:trPr>
          <w:cantSplit/>
        </w:trPr>
        <w:tc>
          <w:tcPr>
            <w:tcW w:w="0" w:type="auto"/>
          </w:tcPr>
          <w:p w14:paraId="609F8319" w14:textId="28E600C2" w:rsidR="00236044" w:rsidRPr="0000459F" w:rsidRDefault="00236044" w:rsidP="003E6393">
            <w:pPr>
              <w:spacing w:after="0"/>
            </w:pPr>
            <w:hyperlink r:id="rId7" w:tooltip="Core Humanities" w:history="1">
              <w:r w:rsidRPr="001B5F4D">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3E6393">
            <w:pPr>
              <w:spacing w:after="0"/>
            </w:pPr>
          </w:p>
        </w:tc>
        <w:tc>
          <w:tcPr>
            <w:tcW w:w="1435" w:type="dxa"/>
          </w:tcPr>
          <w:p w14:paraId="46DB89F7" w14:textId="77777777" w:rsidR="00236044" w:rsidRDefault="00236044" w:rsidP="003E6393">
            <w:pPr>
              <w:spacing w:after="0"/>
            </w:pPr>
          </w:p>
        </w:tc>
      </w:tr>
      <w:tr w:rsidR="00236044" w14:paraId="4268BD60" w14:textId="77777777" w:rsidTr="00D3047A">
        <w:trPr>
          <w:cantSplit/>
        </w:trPr>
        <w:tc>
          <w:tcPr>
            <w:tcW w:w="0" w:type="auto"/>
          </w:tcPr>
          <w:p w14:paraId="4EC2C188" w14:textId="3FBDF9DC" w:rsidR="00236044" w:rsidRDefault="00236044" w:rsidP="003E6393">
            <w:pPr>
              <w:spacing w:after="0"/>
            </w:pPr>
            <w:hyperlink r:id="rId8" w:tooltip="Core Social Science" w:history="1">
              <w:r w:rsidRPr="001B5F4D">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3E6393">
            <w:pPr>
              <w:spacing w:after="0"/>
            </w:pPr>
          </w:p>
        </w:tc>
        <w:tc>
          <w:tcPr>
            <w:tcW w:w="1435" w:type="dxa"/>
          </w:tcPr>
          <w:p w14:paraId="04F4E7AE" w14:textId="77777777" w:rsidR="00236044" w:rsidRDefault="00236044" w:rsidP="003E6393">
            <w:pPr>
              <w:spacing w:after="0"/>
            </w:pPr>
          </w:p>
        </w:tc>
      </w:tr>
      <w:tr w:rsidR="00236044" w14:paraId="4EB67A59" w14:textId="77777777" w:rsidTr="00D3047A">
        <w:trPr>
          <w:cantSplit/>
        </w:trPr>
        <w:tc>
          <w:tcPr>
            <w:tcW w:w="0" w:type="auto"/>
          </w:tcPr>
          <w:p w14:paraId="4735EA6F" w14:textId="77777777" w:rsidR="00236044" w:rsidRDefault="00236044" w:rsidP="003E6393">
            <w:pPr>
              <w:spacing w:after="0"/>
            </w:pPr>
            <w:r>
              <w:t>UTAMPA 200 (1cr) Digital Literacy: Coding</w:t>
            </w:r>
          </w:p>
          <w:p w14:paraId="7A6F8700" w14:textId="77777777" w:rsidR="00236044" w:rsidRDefault="00236044" w:rsidP="003E6393">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3E6393">
            <w:pPr>
              <w:spacing w:after="0"/>
            </w:pPr>
          </w:p>
        </w:tc>
        <w:tc>
          <w:tcPr>
            <w:tcW w:w="1435" w:type="dxa"/>
          </w:tcPr>
          <w:p w14:paraId="0F4E6CF4" w14:textId="77777777" w:rsidR="00236044" w:rsidRDefault="00236044" w:rsidP="003E6393">
            <w:pPr>
              <w:spacing w:after="0"/>
            </w:pPr>
          </w:p>
        </w:tc>
      </w:tr>
      <w:tr w:rsidR="00236044" w14:paraId="2E087922" w14:textId="77777777" w:rsidTr="00D3047A">
        <w:trPr>
          <w:cantSplit/>
        </w:trPr>
        <w:tc>
          <w:tcPr>
            <w:tcW w:w="0" w:type="auto"/>
          </w:tcPr>
          <w:p w14:paraId="49807A87" w14:textId="77777777" w:rsidR="00236044" w:rsidRDefault="00236044" w:rsidP="003E6393">
            <w:pPr>
              <w:spacing w:after="0"/>
            </w:pPr>
            <w:r>
              <w:t>UTAMPA 201 (0cr) Career Readiness</w:t>
            </w:r>
          </w:p>
          <w:p w14:paraId="60E970D9" w14:textId="77777777" w:rsidR="00236044" w:rsidRDefault="00236044" w:rsidP="003E6393">
            <w:pPr>
              <w:spacing w:after="0"/>
            </w:pPr>
          </w:p>
        </w:tc>
        <w:tc>
          <w:tcPr>
            <w:tcW w:w="1388" w:type="dxa"/>
          </w:tcPr>
          <w:p w14:paraId="769B0C92" w14:textId="77777777" w:rsidR="00236044" w:rsidRDefault="00236044" w:rsidP="003E6393">
            <w:pPr>
              <w:spacing w:after="0"/>
            </w:pPr>
          </w:p>
        </w:tc>
        <w:tc>
          <w:tcPr>
            <w:tcW w:w="1435" w:type="dxa"/>
          </w:tcPr>
          <w:p w14:paraId="353E31C7" w14:textId="77777777" w:rsidR="00236044" w:rsidRDefault="00236044" w:rsidP="003E6393">
            <w:pPr>
              <w:spacing w:after="0"/>
            </w:pPr>
          </w:p>
        </w:tc>
      </w:tr>
      <w:tr w:rsidR="00236044" w14:paraId="13BC7C92" w14:textId="77777777" w:rsidTr="00D3047A">
        <w:trPr>
          <w:cantSplit/>
        </w:trPr>
        <w:tc>
          <w:tcPr>
            <w:tcW w:w="0" w:type="auto"/>
          </w:tcPr>
          <w:p w14:paraId="442B392D" w14:textId="77777777" w:rsidR="00E03CA4" w:rsidRDefault="00236044" w:rsidP="003E6393">
            <w:pPr>
              <w:spacing w:after="0"/>
            </w:pPr>
            <w:r>
              <w:lastRenderedPageBreak/>
              <w:t>Spartan Studies Culminating Experience (4cr)</w:t>
            </w:r>
            <w:r w:rsidR="008B4587">
              <w:t xml:space="preserve"> </w:t>
            </w:r>
          </w:p>
          <w:p w14:paraId="4647C292" w14:textId="06D212E3" w:rsidR="00236044" w:rsidRDefault="00236044" w:rsidP="003E6393">
            <w:pPr>
              <w:spacing w:after="0"/>
            </w:pPr>
            <w:r>
              <w:t>– must be taken in residency</w:t>
            </w:r>
          </w:p>
          <w:p w14:paraId="4A002944" w14:textId="1BBC490B" w:rsidR="00236044" w:rsidRPr="0000459F" w:rsidRDefault="00236044" w:rsidP="003E6393">
            <w:pPr>
              <w:spacing w:after="0"/>
              <w:rPr>
                <w:i/>
                <w:iCs/>
              </w:rPr>
            </w:pPr>
            <w:r>
              <w:rPr>
                <w:i/>
                <w:iCs/>
              </w:rPr>
              <w:t xml:space="preserve">Pre-requisite: </w:t>
            </w:r>
            <w:r w:rsidR="00E03CA4" w:rsidRPr="00E03CA4">
              <w:rPr>
                <w:i/>
                <w:iCs/>
              </w:rPr>
              <w:t>Spartan Studies First-Year Seminar, mathematics, AWR 101, AWR 201, UTAMPA 200, UTAMPA 201, core humanities, core social science.; individual courses may have additional pre-requisites</w:t>
            </w:r>
          </w:p>
        </w:tc>
        <w:tc>
          <w:tcPr>
            <w:tcW w:w="1388" w:type="dxa"/>
          </w:tcPr>
          <w:p w14:paraId="033BE176" w14:textId="2AED2069" w:rsidR="00236044" w:rsidRDefault="008B4587" w:rsidP="003E6393">
            <w:pPr>
              <w:spacing w:after="0"/>
            </w:pPr>
            <w:r>
              <w:t>ART 4</w:t>
            </w:r>
            <w:r w:rsidR="003A1312">
              <w:t>25 &amp; ART 498</w:t>
            </w:r>
          </w:p>
        </w:tc>
        <w:tc>
          <w:tcPr>
            <w:tcW w:w="1435" w:type="dxa"/>
          </w:tcPr>
          <w:p w14:paraId="2B45117C" w14:textId="77777777" w:rsidR="00236044" w:rsidRDefault="00236044" w:rsidP="003E6393">
            <w:pPr>
              <w:spacing w:after="0"/>
            </w:pPr>
          </w:p>
        </w:tc>
      </w:tr>
    </w:tbl>
    <w:p w14:paraId="4103B233" w14:textId="77777777" w:rsidR="00236044" w:rsidRPr="00BF7739" w:rsidRDefault="00236044" w:rsidP="003E6393">
      <w:pPr>
        <w:spacing w:after="0"/>
      </w:pPr>
    </w:p>
    <w:p w14:paraId="45D81B1B" w14:textId="77777777" w:rsidR="00236044" w:rsidRPr="00752C28" w:rsidRDefault="00236044" w:rsidP="003E6393">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3E6393">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3E6393">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3E6393">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3E6393">
            <w:pPr>
              <w:spacing w:after="0"/>
              <w:rPr>
                <w:b/>
                <w:bCs/>
              </w:rPr>
            </w:pPr>
            <w:r w:rsidRPr="00D421C1">
              <w:rPr>
                <w:b/>
                <w:bCs/>
              </w:rPr>
              <w:t>Semester Taken</w:t>
            </w:r>
          </w:p>
        </w:tc>
      </w:tr>
      <w:tr w:rsidR="00236044" w14:paraId="41D888CD" w14:textId="77777777" w:rsidTr="00D3047A">
        <w:trPr>
          <w:cantSplit/>
        </w:trPr>
        <w:tc>
          <w:tcPr>
            <w:tcW w:w="3617" w:type="pct"/>
          </w:tcPr>
          <w:p w14:paraId="5481C7D9" w14:textId="6A72CBC8" w:rsidR="00236044" w:rsidRPr="00EA6BBF" w:rsidRDefault="00236044" w:rsidP="003E6393">
            <w:pPr>
              <w:spacing w:after="0"/>
              <w:rPr>
                <w:rStyle w:val="Hyperlink"/>
                <w:color w:val="auto"/>
                <w:u w:val="none"/>
              </w:rPr>
            </w:pPr>
            <w:hyperlink r:id="rId9" w:tooltip="Social or Behavioral Science" w:history="1">
              <w:r w:rsidRPr="001B5F4D">
                <w:rPr>
                  <w:rStyle w:val="Hyperlink"/>
                  <w:color w:val="0000FF"/>
                </w:rPr>
                <w:t>Social or Behavioral Science</w:t>
              </w:r>
            </w:hyperlink>
            <w:r>
              <w:rPr>
                <w:rStyle w:val="Hyperlink"/>
                <w:color w:val="auto"/>
                <w:u w:val="none"/>
              </w:rPr>
              <w:t xml:space="preserve"> (4cr)</w:t>
            </w:r>
          </w:p>
          <w:p w14:paraId="11DCA9D4" w14:textId="77777777" w:rsidR="00236044" w:rsidRDefault="00236044" w:rsidP="003E6393">
            <w:pPr>
              <w:spacing w:after="0"/>
            </w:pPr>
          </w:p>
        </w:tc>
        <w:tc>
          <w:tcPr>
            <w:tcW w:w="671" w:type="pct"/>
          </w:tcPr>
          <w:p w14:paraId="596BD3E6" w14:textId="62ABCF81" w:rsidR="00236044" w:rsidRDefault="00236044" w:rsidP="003E6393">
            <w:pPr>
              <w:spacing w:after="0"/>
            </w:pPr>
          </w:p>
        </w:tc>
        <w:tc>
          <w:tcPr>
            <w:tcW w:w="712" w:type="pct"/>
          </w:tcPr>
          <w:p w14:paraId="18AD0D00" w14:textId="77777777" w:rsidR="00236044" w:rsidRDefault="00236044" w:rsidP="003E6393">
            <w:pPr>
              <w:spacing w:after="0"/>
            </w:pPr>
          </w:p>
        </w:tc>
      </w:tr>
      <w:tr w:rsidR="00236044" w14:paraId="5E528453" w14:textId="77777777" w:rsidTr="00D3047A">
        <w:trPr>
          <w:cantSplit/>
        </w:trPr>
        <w:tc>
          <w:tcPr>
            <w:tcW w:w="3617" w:type="pct"/>
          </w:tcPr>
          <w:p w14:paraId="2B04E51C" w14:textId="560E9C91" w:rsidR="00236044" w:rsidRPr="00EA6BBF" w:rsidRDefault="00236044" w:rsidP="003E6393">
            <w:pPr>
              <w:spacing w:after="0"/>
              <w:rPr>
                <w:rStyle w:val="Hyperlink"/>
                <w:color w:val="auto"/>
                <w:u w:val="none"/>
              </w:rPr>
            </w:pPr>
            <w:hyperlink r:id="rId10" w:tooltip="Visual and Performing Arts" w:history="1">
              <w:r w:rsidRPr="001B5F4D">
                <w:rPr>
                  <w:rStyle w:val="Hyperlink"/>
                  <w:color w:val="0000FF"/>
                </w:rPr>
                <w:t>Visual and Performing Arts</w:t>
              </w:r>
            </w:hyperlink>
            <w:r>
              <w:rPr>
                <w:rStyle w:val="Hyperlink"/>
                <w:color w:val="auto"/>
                <w:u w:val="none"/>
              </w:rPr>
              <w:t xml:space="preserve"> (3cr)</w:t>
            </w:r>
          </w:p>
          <w:p w14:paraId="75D62555" w14:textId="77777777" w:rsidR="00236044" w:rsidRDefault="00236044" w:rsidP="003E6393">
            <w:pPr>
              <w:spacing w:after="0"/>
            </w:pPr>
          </w:p>
        </w:tc>
        <w:tc>
          <w:tcPr>
            <w:tcW w:w="671" w:type="pct"/>
          </w:tcPr>
          <w:p w14:paraId="336316A1" w14:textId="20451A47" w:rsidR="00236044" w:rsidRDefault="00E9634B" w:rsidP="003E6393">
            <w:pPr>
              <w:spacing w:after="0"/>
            </w:pPr>
            <w:r>
              <w:t>Studio Core (check tags)</w:t>
            </w:r>
          </w:p>
        </w:tc>
        <w:tc>
          <w:tcPr>
            <w:tcW w:w="712" w:type="pct"/>
          </w:tcPr>
          <w:p w14:paraId="7B67F5ED" w14:textId="77777777" w:rsidR="00236044" w:rsidRDefault="00236044" w:rsidP="003E6393">
            <w:pPr>
              <w:spacing w:after="0"/>
            </w:pPr>
          </w:p>
        </w:tc>
      </w:tr>
      <w:tr w:rsidR="00236044" w14:paraId="510C323E" w14:textId="77777777" w:rsidTr="00D3047A">
        <w:trPr>
          <w:cantSplit/>
        </w:trPr>
        <w:tc>
          <w:tcPr>
            <w:tcW w:w="3617" w:type="pct"/>
          </w:tcPr>
          <w:p w14:paraId="1EAB4E7A" w14:textId="319B0837" w:rsidR="00236044" w:rsidRDefault="00236044" w:rsidP="003E6393">
            <w:pPr>
              <w:spacing w:after="0"/>
            </w:pPr>
            <w:hyperlink r:id="rId11" w:tooltip="Text-Based Humanities" w:history="1">
              <w:r w:rsidRPr="001B5F4D">
                <w:rPr>
                  <w:rStyle w:val="Hyperlink"/>
                  <w:color w:val="0000FF"/>
                </w:rPr>
                <w:t>Text-Based Humanities</w:t>
              </w:r>
            </w:hyperlink>
            <w:r>
              <w:t xml:space="preserve"> (4cr)</w:t>
            </w:r>
          </w:p>
          <w:p w14:paraId="2CEE6E7F" w14:textId="77777777" w:rsidR="00236044" w:rsidRDefault="00236044" w:rsidP="003E6393">
            <w:pPr>
              <w:spacing w:after="0"/>
            </w:pPr>
          </w:p>
        </w:tc>
        <w:tc>
          <w:tcPr>
            <w:tcW w:w="671" w:type="pct"/>
          </w:tcPr>
          <w:p w14:paraId="5211BF40" w14:textId="77777777" w:rsidR="00236044" w:rsidRDefault="00236044" w:rsidP="003E6393">
            <w:pPr>
              <w:spacing w:after="0"/>
            </w:pPr>
          </w:p>
        </w:tc>
        <w:tc>
          <w:tcPr>
            <w:tcW w:w="712" w:type="pct"/>
          </w:tcPr>
          <w:p w14:paraId="0DE2CE2C" w14:textId="77777777" w:rsidR="00236044" w:rsidRDefault="00236044" w:rsidP="003E6393">
            <w:pPr>
              <w:spacing w:after="0"/>
            </w:pPr>
          </w:p>
        </w:tc>
      </w:tr>
      <w:tr w:rsidR="00236044" w14:paraId="5BD8224A" w14:textId="77777777" w:rsidTr="00D3047A">
        <w:trPr>
          <w:cantSplit/>
        </w:trPr>
        <w:tc>
          <w:tcPr>
            <w:tcW w:w="3617" w:type="pct"/>
          </w:tcPr>
          <w:p w14:paraId="5BF06092" w14:textId="11D0DAA9" w:rsidR="00236044" w:rsidRDefault="00236044" w:rsidP="003E6393">
            <w:pPr>
              <w:spacing w:after="0"/>
            </w:pPr>
            <w:hyperlink r:id="rId12" w:tooltip="Natural Science" w:history="1">
              <w:r w:rsidRPr="001B5F4D">
                <w:rPr>
                  <w:rStyle w:val="Hyperlink"/>
                  <w:color w:val="0000FF"/>
                </w:rPr>
                <w:t>Natural Science</w:t>
              </w:r>
            </w:hyperlink>
            <w:r>
              <w:t xml:space="preserve"> (4cr)</w:t>
            </w:r>
          </w:p>
          <w:p w14:paraId="2FB59808" w14:textId="77777777" w:rsidR="00236044" w:rsidRDefault="00236044" w:rsidP="003E6393">
            <w:pPr>
              <w:spacing w:after="0"/>
            </w:pPr>
          </w:p>
        </w:tc>
        <w:tc>
          <w:tcPr>
            <w:tcW w:w="671" w:type="pct"/>
          </w:tcPr>
          <w:p w14:paraId="64964053" w14:textId="77777777" w:rsidR="00236044" w:rsidRDefault="00236044" w:rsidP="003E6393">
            <w:pPr>
              <w:spacing w:after="0"/>
            </w:pPr>
          </w:p>
        </w:tc>
        <w:tc>
          <w:tcPr>
            <w:tcW w:w="712" w:type="pct"/>
          </w:tcPr>
          <w:p w14:paraId="732E8CB0" w14:textId="77777777" w:rsidR="00236044" w:rsidRDefault="00236044" w:rsidP="003E6393">
            <w:pPr>
              <w:spacing w:after="0"/>
            </w:pPr>
          </w:p>
        </w:tc>
      </w:tr>
    </w:tbl>
    <w:p w14:paraId="382ADF62" w14:textId="77777777" w:rsidR="00236044" w:rsidRDefault="00236044" w:rsidP="003E6393">
      <w:pPr>
        <w:spacing w:after="0"/>
      </w:pPr>
    </w:p>
    <w:p w14:paraId="7A5CBB0C" w14:textId="77777777" w:rsidR="009C687B" w:rsidRDefault="009C687B" w:rsidP="009C687B">
      <w:pPr>
        <w:pStyle w:val="Heading2"/>
        <w:spacing w:before="0"/>
      </w:pPr>
      <w:proofErr w:type="gramStart"/>
      <w:r>
        <w:t>Art Major</w:t>
      </w:r>
      <w:proofErr w:type="gramEnd"/>
      <w:r>
        <w:t xml:space="preserve"> Requirements (82 Credits)</w:t>
      </w:r>
    </w:p>
    <w:p w14:paraId="5280B03F" w14:textId="77777777" w:rsidR="009C687B" w:rsidRPr="00752C28" w:rsidRDefault="009C687B" w:rsidP="009C687B">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1805568B" w14:textId="77777777" w:rsidTr="00B97038">
        <w:trPr>
          <w:cantSplit/>
        </w:trPr>
        <w:tc>
          <w:tcPr>
            <w:tcW w:w="3617" w:type="pct"/>
            <w:shd w:val="clear" w:color="auto" w:fill="D0CECE" w:themeFill="background2" w:themeFillShade="E6"/>
          </w:tcPr>
          <w:p w14:paraId="2DF64884" w14:textId="77777777" w:rsidR="009C687B" w:rsidRPr="00D421C1" w:rsidRDefault="009C687B" w:rsidP="00B97038">
            <w:pPr>
              <w:spacing w:after="0"/>
              <w:rPr>
                <w:b/>
                <w:bCs/>
              </w:rPr>
            </w:pPr>
            <w:r>
              <w:rPr>
                <w:b/>
                <w:bCs/>
              </w:rPr>
              <w:t>Foundations Requirements (20 credits)</w:t>
            </w:r>
          </w:p>
        </w:tc>
        <w:tc>
          <w:tcPr>
            <w:tcW w:w="671" w:type="pct"/>
            <w:shd w:val="clear" w:color="auto" w:fill="D0CECE" w:themeFill="background2" w:themeFillShade="E6"/>
          </w:tcPr>
          <w:p w14:paraId="5C48AB72"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6AE616CB" w14:textId="77777777" w:rsidR="009C687B" w:rsidRPr="00D421C1" w:rsidRDefault="009C687B" w:rsidP="00B97038">
            <w:pPr>
              <w:spacing w:after="0"/>
              <w:rPr>
                <w:b/>
                <w:bCs/>
              </w:rPr>
            </w:pPr>
            <w:r w:rsidRPr="00D421C1">
              <w:rPr>
                <w:b/>
                <w:bCs/>
              </w:rPr>
              <w:t>Semester Taken</w:t>
            </w:r>
          </w:p>
        </w:tc>
      </w:tr>
      <w:tr w:rsidR="009C687B" w:rsidRPr="00597CC6" w14:paraId="0AE4AE13" w14:textId="77777777" w:rsidTr="00B97038">
        <w:trPr>
          <w:cantSplit/>
        </w:trPr>
        <w:tc>
          <w:tcPr>
            <w:tcW w:w="3617" w:type="pct"/>
          </w:tcPr>
          <w:p w14:paraId="1FD5E272" w14:textId="77777777" w:rsidR="009C687B" w:rsidRDefault="009C687B" w:rsidP="00B97038">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6B5D01FC" w14:textId="77777777" w:rsidR="009C687B" w:rsidRPr="005F1932" w:rsidRDefault="009C687B" w:rsidP="00B97038">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6A2200D4" w14:textId="77777777" w:rsidR="009C687B" w:rsidRPr="006A68B8" w:rsidRDefault="009C687B" w:rsidP="00B97038">
            <w:pPr>
              <w:spacing w:after="0"/>
              <w:rPr>
                <w:rFonts w:cstheme="minorHAnsi"/>
              </w:rPr>
            </w:pPr>
          </w:p>
        </w:tc>
        <w:tc>
          <w:tcPr>
            <w:tcW w:w="712" w:type="pct"/>
          </w:tcPr>
          <w:p w14:paraId="3586AE97" w14:textId="77777777" w:rsidR="009C687B" w:rsidRPr="006A68B8" w:rsidRDefault="009C687B" w:rsidP="00B97038">
            <w:pPr>
              <w:spacing w:after="0"/>
              <w:rPr>
                <w:rFonts w:cstheme="minorHAnsi"/>
              </w:rPr>
            </w:pPr>
          </w:p>
        </w:tc>
      </w:tr>
      <w:tr w:rsidR="009C687B" w:rsidRPr="00597CC6" w14:paraId="1ACDA0A9" w14:textId="77777777" w:rsidTr="00B97038">
        <w:trPr>
          <w:cantSplit/>
        </w:trPr>
        <w:tc>
          <w:tcPr>
            <w:tcW w:w="3617" w:type="pct"/>
          </w:tcPr>
          <w:p w14:paraId="01F6D2DE" w14:textId="77777777" w:rsidR="009C687B" w:rsidRDefault="009C687B" w:rsidP="00B97038">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75043875" w14:textId="77777777" w:rsidR="009C687B" w:rsidRDefault="009C687B" w:rsidP="00B97038">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3DF6C7FC" w14:textId="77777777" w:rsidR="009C687B" w:rsidRPr="005F1932" w:rsidRDefault="009C687B" w:rsidP="00B97038">
            <w:pPr>
              <w:spacing w:after="0"/>
              <w:rPr>
                <w:rFonts w:cstheme="minorHAnsi"/>
                <w:i/>
                <w:iCs/>
              </w:rPr>
            </w:pPr>
            <w:r>
              <w:rPr>
                <w:rFonts w:cstheme="minorHAnsi"/>
                <w:i/>
                <w:iCs/>
              </w:rPr>
              <w:t>Co-requisite: ART 120, ART 140</w:t>
            </w:r>
          </w:p>
        </w:tc>
        <w:tc>
          <w:tcPr>
            <w:tcW w:w="671" w:type="pct"/>
          </w:tcPr>
          <w:p w14:paraId="3F62D31B" w14:textId="77777777" w:rsidR="009C687B" w:rsidRPr="006A68B8" w:rsidRDefault="009C687B" w:rsidP="00B97038">
            <w:pPr>
              <w:spacing w:after="0"/>
              <w:rPr>
                <w:rFonts w:cstheme="minorHAnsi"/>
              </w:rPr>
            </w:pPr>
          </w:p>
        </w:tc>
        <w:tc>
          <w:tcPr>
            <w:tcW w:w="712" w:type="pct"/>
          </w:tcPr>
          <w:p w14:paraId="4D49945D" w14:textId="77777777" w:rsidR="009C687B" w:rsidRPr="006A68B8" w:rsidRDefault="009C687B" w:rsidP="00B97038">
            <w:pPr>
              <w:spacing w:after="0"/>
              <w:rPr>
                <w:rFonts w:cstheme="minorHAnsi"/>
              </w:rPr>
            </w:pPr>
          </w:p>
        </w:tc>
      </w:tr>
      <w:tr w:rsidR="009C687B" w:rsidRPr="00597CC6" w14:paraId="59DFF470" w14:textId="77777777" w:rsidTr="00B97038">
        <w:trPr>
          <w:cantSplit/>
        </w:trPr>
        <w:tc>
          <w:tcPr>
            <w:tcW w:w="3617" w:type="pct"/>
          </w:tcPr>
          <w:p w14:paraId="5D9923F2" w14:textId="77777777" w:rsidR="009C687B" w:rsidRDefault="009C687B" w:rsidP="00B97038">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5704EFBA" w14:textId="77777777" w:rsidR="009C687B" w:rsidRPr="00673707" w:rsidRDefault="009C687B" w:rsidP="00B97038">
            <w:pPr>
              <w:spacing w:after="0"/>
              <w:rPr>
                <w:rFonts w:cstheme="minorHAnsi"/>
                <w:i/>
                <w:iCs/>
              </w:rPr>
            </w:pPr>
            <w:r>
              <w:rPr>
                <w:rFonts w:cstheme="minorHAnsi"/>
                <w:i/>
                <w:iCs/>
              </w:rPr>
              <w:t>Co-requisite: ART 120 and ART 130</w:t>
            </w:r>
          </w:p>
        </w:tc>
        <w:tc>
          <w:tcPr>
            <w:tcW w:w="671" w:type="pct"/>
          </w:tcPr>
          <w:p w14:paraId="736D933A" w14:textId="77777777" w:rsidR="009C687B" w:rsidRPr="006A68B8" w:rsidRDefault="009C687B" w:rsidP="00B97038">
            <w:pPr>
              <w:spacing w:after="0"/>
              <w:rPr>
                <w:rFonts w:cstheme="minorHAnsi"/>
              </w:rPr>
            </w:pPr>
          </w:p>
        </w:tc>
        <w:tc>
          <w:tcPr>
            <w:tcW w:w="712" w:type="pct"/>
          </w:tcPr>
          <w:p w14:paraId="4DB5FE0C" w14:textId="77777777" w:rsidR="009C687B" w:rsidRPr="006A68B8" w:rsidRDefault="009C687B" w:rsidP="00B97038">
            <w:pPr>
              <w:spacing w:after="0"/>
              <w:rPr>
                <w:rFonts w:cstheme="minorHAnsi"/>
              </w:rPr>
            </w:pPr>
          </w:p>
        </w:tc>
      </w:tr>
      <w:tr w:rsidR="009C687B" w:rsidRPr="00597CC6" w14:paraId="0B003DD2" w14:textId="77777777" w:rsidTr="00B97038">
        <w:trPr>
          <w:cantSplit/>
        </w:trPr>
        <w:tc>
          <w:tcPr>
            <w:tcW w:w="3617" w:type="pct"/>
          </w:tcPr>
          <w:p w14:paraId="7FB163F8" w14:textId="77777777" w:rsidR="009C687B" w:rsidRDefault="009C687B" w:rsidP="00B97038">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535527E4" w14:textId="77777777" w:rsidR="009C687B" w:rsidRPr="00673707" w:rsidRDefault="009C687B" w:rsidP="00B97038">
            <w:pPr>
              <w:spacing w:after="0"/>
              <w:rPr>
                <w:rFonts w:cstheme="minorHAnsi"/>
                <w:i/>
                <w:iCs/>
              </w:rPr>
            </w:pPr>
            <w:r w:rsidRPr="005F1932">
              <w:rPr>
                <w:rFonts w:cstheme="minorHAnsi"/>
                <w:i/>
                <w:iCs/>
              </w:rPr>
              <w:t>Co-requisite: ART 120, ART 130, and ART 140</w:t>
            </w:r>
          </w:p>
        </w:tc>
        <w:tc>
          <w:tcPr>
            <w:tcW w:w="671" w:type="pct"/>
          </w:tcPr>
          <w:p w14:paraId="04E826FB" w14:textId="77777777" w:rsidR="009C687B" w:rsidRPr="006A68B8" w:rsidRDefault="009C687B" w:rsidP="00B97038">
            <w:pPr>
              <w:spacing w:after="0"/>
              <w:rPr>
                <w:rFonts w:cstheme="minorHAnsi"/>
              </w:rPr>
            </w:pPr>
          </w:p>
        </w:tc>
        <w:tc>
          <w:tcPr>
            <w:tcW w:w="712" w:type="pct"/>
          </w:tcPr>
          <w:p w14:paraId="592C13CB" w14:textId="77777777" w:rsidR="009C687B" w:rsidRPr="006A68B8" w:rsidRDefault="009C687B" w:rsidP="00B97038">
            <w:pPr>
              <w:spacing w:after="0"/>
              <w:rPr>
                <w:rFonts w:cstheme="minorHAnsi"/>
              </w:rPr>
            </w:pPr>
          </w:p>
        </w:tc>
      </w:tr>
      <w:tr w:rsidR="009C687B" w:rsidRPr="00597CC6" w14:paraId="1D17806E" w14:textId="77777777" w:rsidTr="00B97038">
        <w:trPr>
          <w:cantSplit/>
        </w:trPr>
        <w:tc>
          <w:tcPr>
            <w:tcW w:w="3617" w:type="pct"/>
          </w:tcPr>
          <w:p w14:paraId="23506A6C" w14:textId="77777777" w:rsidR="009C687B" w:rsidRDefault="009C687B" w:rsidP="00B97038">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5F0F6F80" w14:textId="77777777" w:rsidR="009C687B" w:rsidRPr="00DB2F4A" w:rsidRDefault="009C687B" w:rsidP="00B97038">
            <w:pPr>
              <w:spacing w:after="0"/>
              <w:rPr>
                <w:rFonts w:cstheme="minorHAnsi"/>
                <w:i/>
                <w:iCs/>
              </w:rPr>
            </w:pPr>
            <w:r w:rsidRPr="00DB2F4A">
              <w:rPr>
                <w:rFonts w:cstheme="minorHAnsi"/>
                <w:i/>
                <w:iCs/>
              </w:rPr>
              <w:t>Co-requisite: ART 160, ART 170, and ART 180</w:t>
            </w:r>
          </w:p>
        </w:tc>
        <w:tc>
          <w:tcPr>
            <w:tcW w:w="671" w:type="pct"/>
          </w:tcPr>
          <w:p w14:paraId="6E35592A" w14:textId="77777777" w:rsidR="009C687B" w:rsidRPr="006A68B8" w:rsidRDefault="009C687B" w:rsidP="00B97038">
            <w:pPr>
              <w:spacing w:after="0"/>
              <w:rPr>
                <w:rFonts w:cstheme="minorHAnsi"/>
              </w:rPr>
            </w:pPr>
          </w:p>
        </w:tc>
        <w:tc>
          <w:tcPr>
            <w:tcW w:w="712" w:type="pct"/>
          </w:tcPr>
          <w:p w14:paraId="0FAA8E08" w14:textId="77777777" w:rsidR="009C687B" w:rsidRPr="006A68B8" w:rsidRDefault="009C687B" w:rsidP="00B97038">
            <w:pPr>
              <w:spacing w:after="0"/>
              <w:rPr>
                <w:rFonts w:cstheme="minorHAnsi"/>
              </w:rPr>
            </w:pPr>
          </w:p>
        </w:tc>
      </w:tr>
      <w:tr w:rsidR="009C687B" w:rsidRPr="00597CC6" w14:paraId="220529F1" w14:textId="77777777" w:rsidTr="00B97038">
        <w:trPr>
          <w:cantSplit/>
        </w:trPr>
        <w:tc>
          <w:tcPr>
            <w:tcW w:w="3617" w:type="pct"/>
          </w:tcPr>
          <w:p w14:paraId="29A6C64B" w14:textId="77777777" w:rsidR="009C687B" w:rsidRDefault="009C687B" w:rsidP="00B97038">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7E11E5E9" w14:textId="77777777" w:rsidR="009C687B" w:rsidRDefault="009C687B" w:rsidP="00B97038">
            <w:pPr>
              <w:spacing w:after="0"/>
              <w:rPr>
                <w:rFonts w:cstheme="minorHAnsi"/>
                <w:i/>
                <w:iCs/>
              </w:rPr>
            </w:pPr>
            <w:r>
              <w:rPr>
                <w:rFonts w:cstheme="minorHAnsi"/>
                <w:i/>
                <w:iCs/>
              </w:rPr>
              <w:t>Pre-requisite: ART 120</w:t>
            </w:r>
          </w:p>
          <w:p w14:paraId="0FAE2478" w14:textId="77777777" w:rsidR="009C687B" w:rsidRPr="00673707" w:rsidRDefault="009C687B" w:rsidP="00B97038">
            <w:pPr>
              <w:spacing w:after="0"/>
              <w:rPr>
                <w:rFonts w:cstheme="minorHAnsi"/>
                <w:i/>
                <w:iCs/>
              </w:rPr>
            </w:pPr>
            <w:r>
              <w:rPr>
                <w:rFonts w:cstheme="minorHAnsi"/>
                <w:i/>
                <w:iCs/>
              </w:rPr>
              <w:t>Co-requisite: ART 170, ART 180, and ART 190</w:t>
            </w:r>
          </w:p>
        </w:tc>
        <w:tc>
          <w:tcPr>
            <w:tcW w:w="671" w:type="pct"/>
          </w:tcPr>
          <w:p w14:paraId="26B9B6C8" w14:textId="77777777" w:rsidR="009C687B" w:rsidRPr="006A68B8" w:rsidRDefault="009C687B" w:rsidP="00B97038">
            <w:pPr>
              <w:spacing w:after="0"/>
              <w:rPr>
                <w:rFonts w:cstheme="minorHAnsi"/>
              </w:rPr>
            </w:pPr>
          </w:p>
        </w:tc>
        <w:tc>
          <w:tcPr>
            <w:tcW w:w="712" w:type="pct"/>
          </w:tcPr>
          <w:p w14:paraId="3DA5F06C" w14:textId="77777777" w:rsidR="009C687B" w:rsidRPr="006A68B8" w:rsidRDefault="009C687B" w:rsidP="00B97038">
            <w:pPr>
              <w:spacing w:after="0"/>
              <w:rPr>
                <w:rFonts w:cstheme="minorHAnsi"/>
              </w:rPr>
            </w:pPr>
          </w:p>
        </w:tc>
      </w:tr>
      <w:tr w:rsidR="009C687B" w:rsidRPr="00597CC6" w14:paraId="2F54F47F" w14:textId="77777777" w:rsidTr="00B97038">
        <w:trPr>
          <w:cantSplit/>
        </w:trPr>
        <w:tc>
          <w:tcPr>
            <w:tcW w:w="3617" w:type="pct"/>
          </w:tcPr>
          <w:p w14:paraId="3B26B9B3" w14:textId="77777777" w:rsidR="009C687B" w:rsidRDefault="009C687B" w:rsidP="00B97038">
            <w:pPr>
              <w:spacing w:after="0"/>
              <w:rPr>
                <w:rFonts w:cstheme="minorHAnsi"/>
              </w:rPr>
            </w:pPr>
            <w:r>
              <w:rPr>
                <w:rFonts w:cstheme="minorHAnsi"/>
              </w:rPr>
              <w:t>ART 170 (2cr) – Foundations: Art in Context II</w:t>
            </w:r>
          </w:p>
          <w:p w14:paraId="57AED5E0" w14:textId="77777777" w:rsidR="009C687B" w:rsidRPr="005F1932" w:rsidRDefault="009C687B" w:rsidP="00B97038">
            <w:pPr>
              <w:spacing w:after="0"/>
              <w:rPr>
                <w:rFonts w:cstheme="minorHAnsi"/>
                <w:i/>
                <w:iCs/>
              </w:rPr>
            </w:pPr>
            <w:r w:rsidRPr="005F1932">
              <w:rPr>
                <w:rFonts w:cstheme="minorHAnsi"/>
                <w:i/>
                <w:iCs/>
              </w:rPr>
              <w:t>Pre-requisite: ART 130</w:t>
            </w:r>
          </w:p>
        </w:tc>
        <w:tc>
          <w:tcPr>
            <w:tcW w:w="671" w:type="pct"/>
          </w:tcPr>
          <w:p w14:paraId="694FE803" w14:textId="77777777" w:rsidR="009C687B" w:rsidRPr="006A68B8" w:rsidRDefault="009C687B" w:rsidP="00B97038">
            <w:pPr>
              <w:spacing w:after="0"/>
              <w:rPr>
                <w:rFonts w:cstheme="minorHAnsi"/>
              </w:rPr>
            </w:pPr>
          </w:p>
        </w:tc>
        <w:tc>
          <w:tcPr>
            <w:tcW w:w="712" w:type="pct"/>
          </w:tcPr>
          <w:p w14:paraId="39849BAC" w14:textId="77777777" w:rsidR="009C687B" w:rsidRPr="006A68B8" w:rsidRDefault="009C687B" w:rsidP="00B97038">
            <w:pPr>
              <w:spacing w:after="0"/>
              <w:rPr>
                <w:rFonts w:cstheme="minorHAnsi"/>
              </w:rPr>
            </w:pPr>
          </w:p>
        </w:tc>
      </w:tr>
      <w:tr w:rsidR="009C687B" w:rsidRPr="00597CC6" w14:paraId="7448A201" w14:textId="77777777" w:rsidTr="00B97038">
        <w:trPr>
          <w:cantSplit/>
        </w:trPr>
        <w:tc>
          <w:tcPr>
            <w:tcW w:w="3617" w:type="pct"/>
          </w:tcPr>
          <w:p w14:paraId="69346BE6" w14:textId="77777777" w:rsidR="009C687B" w:rsidRDefault="009C687B" w:rsidP="00B97038">
            <w:pPr>
              <w:spacing w:after="0"/>
              <w:rPr>
                <w:rFonts w:cstheme="minorHAnsi"/>
              </w:rPr>
            </w:pPr>
            <w:r>
              <w:rPr>
                <w:rFonts w:cstheme="minorHAnsi"/>
              </w:rPr>
              <w:t>ART 180 (2cr) – Foundations: Methods and Inquiry II</w:t>
            </w:r>
          </w:p>
          <w:p w14:paraId="1B1C4680" w14:textId="77777777" w:rsidR="009C687B" w:rsidRDefault="009C687B" w:rsidP="00B97038">
            <w:pPr>
              <w:spacing w:after="0"/>
              <w:rPr>
                <w:rFonts w:cstheme="minorHAnsi"/>
                <w:i/>
                <w:iCs/>
              </w:rPr>
            </w:pPr>
            <w:r w:rsidRPr="005F1932">
              <w:rPr>
                <w:rFonts w:cstheme="minorHAnsi"/>
                <w:i/>
                <w:iCs/>
              </w:rPr>
              <w:t>Pre-requisite: ART 1</w:t>
            </w:r>
            <w:r>
              <w:rPr>
                <w:rFonts w:cstheme="minorHAnsi"/>
                <w:i/>
                <w:iCs/>
              </w:rPr>
              <w:t>40</w:t>
            </w:r>
          </w:p>
          <w:p w14:paraId="26C95E37" w14:textId="77777777" w:rsidR="009C687B" w:rsidRPr="005F1932" w:rsidRDefault="009C687B" w:rsidP="00B97038">
            <w:pPr>
              <w:spacing w:after="0"/>
              <w:rPr>
                <w:rFonts w:cstheme="minorHAnsi"/>
                <w:i/>
                <w:iCs/>
              </w:rPr>
            </w:pPr>
            <w:r w:rsidRPr="005F1932">
              <w:rPr>
                <w:rFonts w:cstheme="minorHAnsi"/>
                <w:i/>
                <w:iCs/>
              </w:rPr>
              <w:t>Co-requisite: ART 160, ART 170, and ART 190</w:t>
            </w:r>
          </w:p>
        </w:tc>
        <w:tc>
          <w:tcPr>
            <w:tcW w:w="671" w:type="pct"/>
          </w:tcPr>
          <w:p w14:paraId="163022EC" w14:textId="77777777" w:rsidR="009C687B" w:rsidRPr="006A68B8" w:rsidRDefault="009C687B" w:rsidP="00B97038">
            <w:pPr>
              <w:spacing w:after="0"/>
              <w:rPr>
                <w:rFonts w:cstheme="minorHAnsi"/>
              </w:rPr>
            </w:pPr>
          </w:p>
        </w:tc>
        <w:tc>
          <w:tcPr>
            <w:tcW w:w="712" w:type="pct"/>
          </w:tcPr>
          <w:p w14:paraId="4FB88163" w14:textId="77777777" w:rsidR="009C687B" w:rsidRPr="006A68B8" w:rsidRDefault="009C687B" w:rsidP="00B97038">
            <w:pPr>
              <w:spacing w:after="0"/>
              <w:rPr>
                <w:rFonts w:cstheme="minorHAnsi"/>
              </w:rPr>
            </w:pPr>
          </w:p>
        </w:tc>
      </w:tr>
      <w:tr w:rsidR="009C687B" w:rsidRPr="00597CC6" w14:paraId="5A49DE71" w14:textId="77777777" w:rsidTr="00B97038">
        <w:trPr>
          <w:cantSplit/>
        </w:trPr>
        <w:tc>
          <w:tcPr>
            <w:tcW w:w="3617" w:type="pct"/>
          </w:tcPr>
          <w:p w14:paraId="217C07E9" w14:textId="77777777" w:rsidR="009C687B" w:rsidRDefault="009C687B" w:rsidP="00B97038">
            <w:pPr>
              <w:spacing w:after="0"/>
              <w:rPr>
                <w:rFonts w:cstheme="minorHAnsi"/>
              </w:rPr>
            </w:pPr>
            <w:r>
              <w:rPr>
                <w:rFonts w:cstheme="minorHAnsi"/>
              </w:rPr>
              <w:t>ART 190 (0cr) – Foundations: Portfolio Review</w:t>
            </w:r>
          </w:p>
          <w:p w14:paraId="2E483FC0" w14:textId="77777777" w:rsidR="009C687B" w:rsidRPr="00DB2F4A" w:rsidRDefault="009C687B" w:rsidP="00B97038">
            <w:pPr>
              <w:spacing w:after="0"/>
              <w:rPr>
                <w:rFonts w:cstheme="minorHAnsi"/>
                <w:i/>
                <w:iCs/>
              </w:rPr>
            </w:pPr>
            <w:r w:rsidRPr="00DB2F4A">
              <w:rPr>
                <w:rFonts w:cstheme="minorHAnsi"/>
                <w:i/>
                <w:iCs/>
              </w:rPr>
              <w:t>Pre-requisite: ART 120, ART 130, ART 140, and ART 150</w:t>
            </w:r>
          </w:p>
        </w:tc>
        <w:tc>
          <w:tcPr>
            <w:tcW w:w="671" w:type="pct"/>
          </w:tcPr>
          <w:p w14:paraId="24C274E1" w14:textId="77777777" w:rsidR="009C687B" w:rsidRPr="006A68B8" w:rsidRDefault="009C687B" w:rsidP="00B97038">
            <w:pPr>
              <w:spacing w:after="0"/>
              <w:rPr>
                <w:rFonts w:cstheme="minorHAnsi"/>
              </w:rPr>
            </w:pPr>
          </w:p>
        </w:tc>
        <w:tc>
          <w:tcPr>
            <w:tcW w:w="712" w:type="pct"/>
          </w:tcPr>
          <w:p w14:paraId="530AA431" w14:textId="77777777" w:rsidR="009C687B" w:rsidRPr="006A68B8" w:rsidRDefault="009C687B" w:rsidP="00B97038">
            <w:pPr>
              <w:spacing w:after="0"/>
              <w:rPr>
                <w:rFonts w:cstheme="minorHAnsi"/>
              </w:rPr>
            </w:pPr>
          </w:p>
        </w:tc>
      </w:tr>
    </w:tbl>
    <w:p w14:paraId="5EE76B71" w14:textId="77777777" w:rsidR="009C687B" w:rsidRDefault="009C687B" w:rsidP="009C687B">
      <w:pPr>
        <w:spacing w:after="0"/>
      </w:pPr>
      <w:r w:rsidRPr="009948B5">
        <w:lastRenderedPageBreak/>
        <w:t xml:space="preserve">Students must earn a "B" or higher in the ART 190 Foundations: Portfolio Review </w:t>
      </w:r>
      <w:proofErr w:type="gramStart"/>
      <w:r w:rsidRPr="009948B5">
        <w:t>in order to</w:t>
      </w:r>
      <w:proofErr w:type="gramEnd"/>
      <w:r w:rsidRPr="009948B5">
        <w:t xml:space="preserve"> pursue the BFA in Art.  </w:t>
      </w:r>
    </w:p>
    <w:p w14:paraId="42D34EF8" w14:textId="77777777" w:rsidR="00E93DF1" w:rsidRDefault="00E93DF1" w:rsidP="009C687B">
      <w:pPr>
        <w:spacing w:after="0"/>
      </w:pPr>
    </w:p>
    <w:p w14:paraId="6F11B872" w14:textId="77777777" w:rsidR="009C687B" w:rsidRPr="009E17C0" w:rsidRDefault="009C687B" w:rsidP="009C687B">
      <w:pPr>
        <w:pStyle w:val="Heading3"/>
        <w:spacing w:before="0" w:after="0"/>
        <w:rPr>
          <w:sz w:val="24"/>
          <w:szCs w:val="28"/>
        </w:rPr>
      </w:pPr>
      <w:r>
        <w:rPr>
          <w:sz w:val="24"/>
          <w:szCs w:val="28"/>
        </w:rPr>
        <w:t>Studio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7AB97A6C" w14:textId="77777777" w:rsidTr="00B97038">
        <w:trPr>
          <w:cantSplit/>
        </w:trPr>
        <w:tc>
          <w:tcPr>
            <w:tcW w:w="3617" w:type="pct"/>
            <w:shd w:val="clear" w:color="auto" w:fill="D0CECE" w:themeFill="background2" w:themeFillShade="E6"/>
          </w:tcPr>
          <w:p w14:paraId="15DDEAEC" w14:textId="77777777" w:rsidR="009C687B" w:rsidRPr="00C76DED" w:rsidRDefault="009C687B" w:rsidP="00B97038">
            <w:pPr>
              <w:spacing w:after="0"/>
              <w:rPr>
                <w:rFonts w:cstheme="minorHAnsi"/>
                <w:b/>
                <w:bCs/>
              </w:rPr>
            </w:pPr>
            <w:r w:rsidRPr="00C76DED">
              <w:rPr>
                <w:rFonts w:cstheme="minorHAnsi"/>
                <w:b/>
                <w:bCs/>
              </w:rPr>
              <w:t>Studio Core Electives (</w:t>
            </w:r>
            <w:r>
              <w:rPr>
                <w:rFonts w:cstheme="minorHAnsi"/>
                <w:b/>
                <w:bCs/>
              </w:rPr>
              <w:t>20</w:t>
            </w:r>
            <w:r w:rsidRPr="00C76DED">
              <w:rPr>
                <w:rFonts w:cstheme="minorHAnsi"/>
                <w:b/>
                <w:bCs/>
              </w:rPr>
              <w:t xml:space="preserve"> credits)</w:t>
            </w:r>
          </w:p>
          <w:p w14:paraId="7D8A1CCC" w14:textId="77777777" w:rsidR="009C687B" w:rsidRPr="00B03A85" w:rsidRDefault="009C687B" w:rsidP="00B97038">
            <w:pPr>
              <w:spacing w:after="0"/>
              <w:rPr>
                <w:rFonts w:cstheme="minorHAnsi"/>
              </w:rPr>
            </w:pPr>
            <w:r>
              <w:rPr>
                <w:rFonts w:cstheme="minorHAnsi"/>
              </w:rPr>
              <w:t>Take ART 209 and c</w:t>
            </w:r>
            <w:r w:rsidRPr="00B03A85">
              <w:rPr>
                <w:rFonts w:cstheme="minorHAnsi"/>
              </w:rPr>
              <w:t>hoose one course f</w:t>
            </w:r>
            <w:r>
              <w:rPr>
                <w:rFonts w:cstheme="minorHAnsi"/>
              </w:rPr>
              <w:t xml:space="preserve">rom each of the following </w:t>
            </w:r>
            <w:r w:rsidRPr="00B03A85">
              <w:rPr>
                <w:rFonts w:cstheme="minorHAnsi"/>
              </w:rPr>
              <w:t xml:space="preserve">groups: </w:t>
            </w:r>
            <w:r>
              <w:rPr>
                <w:rFonts w:cstheme="minorHAnsi"/>
              </w:rPr>
              <w:t>Sculpture</w:t>
            </w:r>
            <w:r w:rsidRPr="00B03A85">
              <w:rPr>
                <w:rFonts w:cstheme="minorHAnsi"/>
              </w:rPr>
              <w:t>, Painting, Photography</w:t>
            </w:r>
            <w:r>
              <w:rPr>
                <w:rFonts w:cstheme="minorHAnsi"/>
              </w:rPr>
              <w:t xml:space="preserve">, and </w:t>
            </w:r>
            <w:r w:rsidRPr="00B03A85">
              <w:rPr>
                <w:rFonts w:cstheme="minorHAnsi"/>
              </w:rPr>
              <w:t>Printmakin</w:t>
            </w:r>
            <w:r>
              <w:rPr>
                <w:rFonts w:cstheme="minorHAnsi"/>
              </w:rPr>
              <w:t>g.</w:t>
            </w:r>
          </w:p>
          <w:p w14:paraId="367FBFBC" w14:textId="77777777" w:rsidR="009C687B" w:rsidRPr="00B03A85" w:rsidRDefault="009C687B" w:rsidP="00B97038">
            <w:pPr>
              <w:spacing w:after="0"/>
              <w:rPr>
                <w:rFonts w:cstheme="minorHAnsi"/>
              </w:rPr>
            </w:pPr>
            <w:r w:rsidRPr="00B03A85">
              <w:rPr>
                <w:rFonts w:cstheme="minorHAnsi"/>
              </w:rPr>
              <w:t xml:space="preserve">Refer to catalog for the </w:t>
            </w:r>
            <w:hyperlink r:id="rId13" w:tooltip="Elective Options" w:history="1">
              <w:r w:rsidRPr="0059705C">
                <w:rPr>
                  <w:rStyle w:val="Hyperlink"/>
                  <w:rFonts w:cstheme="minorHAnsi"/>
                  <w:color w:val="0000FF"/>
                </w:rPr>
                <w:t>Elective Options</w:t>
              </w:r>
            </w:hyperlink>
            <w:r w:rsidRPr="00B03A85">
              <w:rPr>
                <w:rFonts w:cstheme="minorHAnsi"/>
              </w:rPr>
              <w:t xml:space="preserve">. </w:t>
            </w:r>
          </w:p>
          <w:p w14:paraId="5DEB726D" w14:textId="77777777" w:rsidR="009C687B" w:rsidRPr="00D421C1" w:rsidRDefault="009C687B" w:rsidP="00B97038">
            <w:pPr>
              <w:spacing w:after="0"/>
              <w:rPr>
                <w:b/>
                <w:bCs/>
              </w:rPr>
            </w:pPr>
            <w:r w:rsidRPr="00B03A85">
              <w:rPr>
                <w:rFonts w:cstheme="minorHAnsi"/>
                <w:i/>
                <w:iCs/>
              </w:rPr>
              <w:t>Pre-requisites will depend on the course chosen.</w:t>
            </w:r>
          </w:p>
        </w:tc>
        <w:tc>
          <w:tcPr>
            <w:tcW w:w="671" w:type="pct"/>
            <w:shd w:val="clear" w:color="auto" w:fill="D0CECE" w:themeFill="background2" w:themeFillShade="E6"/>
          </w:tcPr>
          <w:p w14:paraId="2C91A55A"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6A813ACB" w14:textId="77777777" w:rsidR="009C687B" w:rsidRPr="00D421C1" w:rsidRDefault="009C687B" w:rsidP="00B97038">
            <w:pPr>
              <w:spacing w:after="0"/>
              <w:rPr>
                <w:b/>
                <w:bCs/>
              </w:rPr>
            </w:pPr>
            <w:r w:rsidRPr="00D421C1">
              <w:rPr>
                <w:b/>
                <w:bCs/>
              </w:rPr>
              <w:t>Semester Taken</w:t>
            </w:r>
          </w:p>
        </w:tc>
      </w:tr>
      <w:tr w:rsidR="009C687B" w:rsidRPr="00597CC6" w14:paraId="3A440A92" w14:textId="77777777" w:rsidTr="00B97038">
        <w:trPr>
          <w:cantSplit/>
        </w:trPr>
        <w:tc>
          <w:tcPr>
            <w:tcW w:w="3617" w:type="pct"/>
          </w:tcPr>
          <w:p w14:paraId="389A8B07" w14:textId="77777777" w:rsidR="009C687B" w:rsidRDefault="009C687B" w:rsidP="00B97038">
            <w:pPr>
              <w:spacing w:after="0"/>
              <w:rPr>
                <w:rFonts w:cstheme="minorHAnsi"/>
              </w:rPr>
            </w:pPr>
            <w:r>
              <w:rPr>
                <w:rFonts w:cstheme="minorHAnsi"/>
              </w:rPr>
              <w:t>ART 209 (4cr) – Figure Drawing</w:t>
            </w:r>
          </w:p>
          <w:p w14:paraId="1BD466E2" w14:textId="77777777" w:rsidR="009C687B" w:rsidRPr="008607FA" w:rsidRDefault="009C687B" w:rsidP="00B97038">
            <w:pPr>
              <w:spacing w:after="0"/>
              <w:rPr>
                <w:rFonts w:cstheme="minorHAnsi"/>
              </w:rPr>
            </w:pPr>
          </w:p>
        </w:tc>
        <w:tc>
          <w:tcPr>
            <w:tcW w:w="671" w:type="pct"/>
          </w:tcPr>
          <w:p w14:paraId="3E7BAFB0" w14:textId="77777777" w:rsidR="009C687B" w:rsidRPr="006A68B8" w:rsidRDefault="009C687B" w:rsidP="00B97038">
            <w:pPr>
              <w:spacing w:after="0"/>
              <w:rPr>
                <w:rFonts w:cstheme="minorHAnsi"/>
              </w:rPr>
            </w:pPr>
          </w:p>
        </w:tc>
        <w:tc>
          <w:tcPr>
            <w:tcW w:w="712" w:type="pct"/>
          </w:tcPr>
          <w:p w14:paraId="2A0FC6A2" w14:textId="77777777" w:rsidR="009C687B" w:rsidRPr="006A68B8" w:rsidRDefault="009C687B" w:rsidP="00B97038">
            <w:pPr>
              <w:spacing w:after="0"/>
              <w:rPr>
                <w:rFonts w:cstheme="minorHAnsi"/>
              </w:rPr>
            </w:pPr>
          </w:p>
        </w:tc>
      </w:tr>
      <w:tr w:rsidR="009C687B" w:rsidRPr="00597CC6" w14:paraId="287D2B04" w14:textId="77777777" w:rsidTr="00B97038">
        <w:trPr>
          <w:cantSplit/>
        </w:trPr>
        <w:tc>
          <w:tcPr>
            <w:tcW w:w="3617" w:type="pct"/>
          </w:tcPr>
          <w:p w14:paraId="5F565515" w14:textId="77777777" w:rsidR="009C687B" w:rsidRDefault="009C687B" w:rsidP="00B97038">
            <w:pPr>
              <w:spacing w:after="0"/>
              <w:rPr>
                <w:rFonts w:cstheme="minorHAnsi"/>
              </w:rPr>
            </w:pPr>
            <w:r>
              <w:rPr>
                <w:rFonts w:cstheme="minorHAnsi"/>
              </w:rPr>
              <w:t>Studio Core (4cr)</w:t>
            </w:r>
          </w:p>
          <w:p w14:paraId="0E0B02DD" w14:textId="77777777" w:rsidR="009C687B" w:rsidRDefault="009C687B" w:rsidP="00B97038">
            <w:pPr>
              <w:spacing w:after="0"/>
              <w:rPr>
                <w:rFonts w:cstheme="minorHAnsi"/>
              </w:rPr>
            </w:pPr>
          </w:p>
        </w:tc>
        <w:tc>
          <w:tcPr>
            <w:tcW w:w="671" w:type="pct"/>
          </w:tcPr>
          <w:p w14:paraId="577991E7" w14:textId="77777777" w:rsidR="009C687B" w:rsidRPr="006A68B8" w:rsidRDefault="009C687B" w:rsidP="00B97038">
            <w:pPr>
              <w:spacing w:after="0"/>
              <w:rPr>
                <w:rFonts w:cstheme="minorHAnsi"/>
              </w:rPr>
            </w:pPr>
          </w:p>
        </w:tc>
        <w:tc>
          <w:tcPr>
            <w:tcW w:w="712" w:type="pct"/>
          </w:tcPr>
          <w:p w14:paraId="6DDF3EE8" w14:textId="77777777" w:rsidR="009C687B" w:rsidRPr="006A68B8" w:rsidRDefault="009C687B" w:rsidP="00B97038">
            <w:pPr>
              <w:spacing w:after="0"/>
              <w:rPr>
                <w:rFonts w:cstheme="minorHAnsi"/>
              </w:rPr>
            </w:pPr>
          </w:p>
        </w:tc>
      </w:tr>
      <w:tr w:rsidR="009C687B" w:rsidRPr="00597CC6" w14:paraId="37300C77" w14:textId="77777777" w:rsidTr="00B97038">
        <w:trPr>
          <w:cantSplit/>
        </w:trPr>
        <w:tc>
          <w:tcPr>
            <w:tcW w:w="3617" w:type="pct"/>
          </w:tcPr>
          <w:p w14:paraId="64E7FF1C" w14:textId="77777777" w:rsidR="009C687B" w:rsidRDefault="009C687B" w:rsidP="00B97038">
            <w:pPr>
              <w:spacing w:after="0"/>
              <w:rPr>
                <w:rFonts w:cstheme="minorHAnsi"/>
              </w:rPr>
            </w:pPr>
            <w:r>
              <w:rPr>
                <w:rFonts w:cstheme="minorHAnsi"/>
              </w:rPr>
              <w:t>Studio Core (4cr)</w:t>
            </w:r>
          </w:p>
          <w:p w14:paraId="3332BA07" w14:textId="77777777" w:rsidR="009C687B" w:rsidRPr="008607FA" w:rsidRDefault="009C687B" w:rsidP="00B97038">
            <w:pPr>
              <w:spacing w:after="0"/>
              <w:rPr>
                <w:rFonts w:cstheme="minorHAnsi"/>
              </w:rPr>
            </w:pPr>
          </w:p>
        </w:tc>
        <w:tc>
          <w:tcPr>
            <w:tcW w:w="671" w:type="pct"/>
          </w:tcPr>
          <w:p w14:paraId="3C1764C0" w14:textId="77777777" w:rsidR="009C687B" w:rsidRPr="006A68B8" w:rsidRDefault="009C687B" w:rsidP="00B97038">
            <w:pPr>
              <w:spacing w:after="0"/>
              <w:rPr>
                <w:rFonts w:cstheme="minorHAnsi"/>
              </w:rPr>
            </w:pPr>
          </w:p>
        </w:tc>
        <w:tc>
          <w:tcPr>
            <w:tcW w:w="712" w:type="pct"/>
          </w:tcPr>
          <w:p w14:paraId="6880FB28" w14:textId="77777777" w:rsidR="009C687B" w:rsidRPr="006A68B8" w:rsidRDefault="009C687B" w:rsidP="00B97038">
            <w:pPr>
              <w:spacing w:after="0"/>
              <w:rPr>
                <w:rFonts w:cstheme="minorHAnsi"/>
              </w:rPr>
            </w:pPr>
          </w:p>
        </w:tc>
      </w:tr>
      <w:tr w:rsidR="009C687B" w:rsidRPr="00597CC6" w14:paraId="16F85198" w14:textId="77777777" w:rsidTr="00B97038">
        <w:trPr>
          <w:cantSplit/>
        </w:trPr>
        <w:tc>
          <w:tcPr>
            <w:tcW w:w="3617" w:type="pct"/>
          </w:tcPr>
          <w:p w14:paraId="495B1064" w14:textId="77777777" w:rsidR="009C687B" w:rsidRDefault="009C687B" w:rsidP="00B97038">
            <w:pPr>
              <w:spacing w:after="0"/>
              <w:rPr>
                <w:rFonts w:cstheme="minorHAnsi"/>
              </w:rPr>
            </w:pPr>
            <w:r>
              <w:rPr>
                <w:rFonts w:cstheme="minorHAnsi"/>
              </w:rPr>
              <w:t>Studio Core (4cr)</w:t>
            </w:r>
          </w:p>
          <w:p w14:paraId="45909A07" w14:textId="77777777" w:rsidR="009C687B" w:rsidRDefault="009C687B" w:rsidP="00B97038">
            <w:pPr>
              <w:spacing w:after="0"/>
              <w:rPr>
                <w:rFonts w:cstheme="minorHAnsi"/>
              </w:rPr>
            </w:pPr>
          </w:p>
        </w:tc>
        <w:tc>
          <w:tcPr>
            <w:tcW w:w="671" w:type="pct"/>
          </w:tcPr>
          <w:p w14:paraId="5771E63E" w14:textId="77777777" w:rsidR="009C687B" w:rsidRPr="006A68B8" w:rsidRDefault="009C687B" w:rsidP="00B97038">
            <w:pPr>
              <w:spacing w:after="0"/>
              <w:rPr>
                <w:rFonts w:cstheme="minorHAnsi"/>
              </w:rPr>
            </w:pPr>
          </w:p>
        </w:tc>
        <w:tc>
          <w:tcPr>
            <w:tcW w:w="712" w:type="pct"/>
          </w:tcPr>
          <w:p w14:paraId="479AC159" w14:textId="77777777" w:rsidR="009C687B" w:rsidRPr="006A68B8" w:rsidRDefault="009C687B" w:rsidP="00B97038">
            <w:pPr>
              <w:spacing w:after="0"/>
              <w:rPr>
                <w:rFonts w:cstheme="minorHAnsi"/>
              </w:rPr>
            </w:pPr>
          </w:p>
        </w:tc>
      </w:tr>
      <w:tr w:rsidR="009C687B" w:rsidRPr="00597CC6" w14:paraId="49612238" w14:textId="77777777" w:rsidTr="00B97038">
        <w:trPr>
          <w:cantSplit/>
        </w:trPr>
        <w:tc>
          <w:tcPr>
            <w:tcW w:w="3617" w:type="pct"/>
          </w:tcPr>
          <w:p w14:paraId="4F5EFB06" w14:textId="77777777" w:rsidR="009C687B" w:rsidRDefault="009C687B" w:rsidP="00B97038">
            <w:pPr>
              <w:spacing w:after="0"/>
              <w:rPr>
                <w:rFonts w:cstheme="minorHAnsi"/>
              </w:rPr>
            </w:pPr>
            <w:r>
              <w:rPr>
                <w:rFonts w:cstheme="minorHAnsi"/>
              </w:rPr>
              <w:t>Studio Core (4cr)</w:t>
            </w:r>
          </w:p>
          <w:p w14:paraId="09D107F9" w14:textId="77777777" w:rsidR="009C687B" w:rsidRDefault="009C687B" w:rsidP="00B97038">
            <w:pPr>
              <w:spacing w:after="0"/>
              <w:rPr>
                <w:rFonts w:cstheme="minorHAnsi"/>
              </w:rPr>
            </w:pPr>
          </w:p>
        </w:tc>
        <w:tc>
          <w:tcPr>
            <w:tcW w:w="671" w:type="pct"/>
          </w:tcPr>
          <w:p w14:paraId="332B996D" w14:textId="77777777" w:rsidR="009C687B" w:rsidRPr="006A68B8" w:rsidRDefault="009C687B" w:rsidP="00B97038">
            <w:pPr>
              <w:spacing w:after="0"/>
              <w:rPr>
                <w:rFonts w:cstheme="minorHAnsi"/>
              </w:rPr>
            </w:pPr>
          </w:p>
        </w:tc>
        <w:tc>
          <w:tcPr>
            <w:tcW w:w="712" w:type="pct"/>
          </w:tcPr>
          <w:p w14:paraId="2AA9A664" w14:textId="77777777" w:rsidR="009C687B" w:rsidRPr="006A68B8" w:rsidRDefault="009C687B" w:rsidP="00B97038">
            <w:pPr>
              <w:spacing w:after="0"/>
              <w:rPr>
                <w:rFonts w:cstheme="minorHAnsi"/>
              </w:rPr>
            </w:pPr>
          </w:p>
        </w:tc>
      </w:tr>
    </w:tbl>
    <w:p w14:paraId="2E6A9AA8" w14:textId="77777777" w:rsidR="009C687B" w:rsidRDefault="009C687B" w:rsidP="009C687B">
      <w:pPr>
        <w:spacing w:after="0" w:line="259" w:lineRule="auto"/>
      </w:pPr>
    </w:p>
    <w:p w14:paraId="4ABBF07A" w14:textId="77777777" w:rsidR="009C687B" w:rsidRPr="009948B5" w:rsidRDefault="009C687B" w:rsidP="009C687B">
      <w:pPr>
        <w:pStyle w:val="Heading3"/>
        <w:spacing w:before="0" w:after="0"/>
        <w:rPr>
          <w:sz w:val="24"/>
          <w:szCs w:val="28"/>
        </w:rPr>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31F9D9EF" w14:textId="77777777" w:rsidTr="00B97038">
        <w:trPr>
          <w:cantSplit/>
        </w:trPr>
        <w:tc>
          <w:tcPr>
            <w:tcW w:w="3617" w:type="pct"/>
            <w:shd w:val="clear" w:color="auto" w:fill="D0CECE" w:themeFill="background2" w:themeFillShade="E6"/>
          </w:tcPr>
          <w:p w14:paraId="2705632B" w14:textId="77777777" w:rsidR="009C687B" w:rsidRDefault="009C687B" w:rsidP="00B97038">
            <w:pPr>
              <w:spacing w:after="0"/>
              <w:rPr>
                <w:rFonts w:cstheme="minorHAnsi"/>
                <w:b/>
                <w:bCs/>
              </w:rPr>
            </w:pPr>
            <w:r>
              <w:rPr>
                <w:rFonts w:cstheme="minorHAnsi"/>
                <w:b/>
                <w:bCs/>
              </w:rPr>
              <w:t>Capstone (6 credits)</w:t>
            </w:r>
          </w:p>
          <w:p w14:paraId="14BA4336" w14:textId="77777777" w:rsidR="009C687B" w:rsidRPr="00D421C1" w:rsidRDefault="009C687B" w:rsidP="00B97038">
            <w:pPr>
              <w:spacing w:after="0"/>
              <w:rPr>
                <w:b/>
                <w:bCs/>
              </w:rPr>
            </w:pPr>
          </w:p>
        </w:tc>
        <w:tc>
          <w:tcPr>
            <w:tcW w:w="671" w:type="pct"/>
            <w:shd w:val="clear" w:color="auto" w:fill="D0CECE" w:themeFill="background2" w:themeFillShade="E6"/>
          </w:tcPr>
          <w:p w14:paraId="48B1393F"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51EDFC6E" w14:textId="77777777" w:rsidR="009C687B" w:rsidRPr="00D421C1" w:rsidRDefault="009C687B" w:rsidP="00B97038">
            <w:pPr>
              <w:spacing w:after="0"/>
              <w:rPr>
                <w:b/>
                <w:bCs/>
              </w:rPr>
            </w:pPr>
            <w:r w:rsidRPr="00D421C1">
              <w:rPr>
                <w:b/>
                <w:bCs/>
              </w:rPr>
              <w:t>Semester Taken</w:t>
            </w:r>
          </w:p>
        </w:tc>
      </w:tr>
      <w:tr w:rsidR="009C687B" w:rsidRPr="00597CC6" w14:paraId="77E91A9C" w14:textId="77777777" w:rsidTr="00B97038">
        <w:trPr>
          <w:cantSplit/>
        </w:trPr>
        <w:tc>
          <w:tcPr>
            <w:tcW w:w="3617" w:type="pct"/>
          </w:tcPr>
          <w:p w14:paraId="592A74B9" w14:textId="3CF40120" w:rsidR="009C687B" w:rsidRPr="008607FA" w:rsidRDefault="009C687B" w:rsidP="00B97038">
            <w:pPr>
              <w:spacing w:after="0"/>
              <w:rPr>
                <w:rFonts w:cstheme="minorHAnsi"/>
              </w:rPr>
            </w:pPr>
            <w:r w:rsidRPr="008607FA">
              <w:rPr>
                <w:rFonts w:cstheme="minorHAnsi"/>
              </w:rPr>
              <w:t xml:space="preserve">ART </w:t>
            </w:r>
            <w:r>
              <w:rPr>
                <w:rFonts w:cstheme="minorHAnsi"/>
              </w:rPr>
              <w:t>425</w:t>
            </w:r>
            <w:r w:rsidRPr="008607FA">
              <w:rPr>
                <w:rFonts w:cstheme="minorHAnsi"/>
              </w:rPr>
              <w:t xml:space="preserve"> (2cr) – </w:t>
            </w:r>
            <w:r>
              <w:rPr>
                <w:rFonts w:cstheme="minorHAnsi"/>
              </w:rPr>
              <w:t>BFA Art Capstone Presentation</w:t>
            </w:r>
            <w:r w:rsidR="009D0CC5">
              <w:rPr>
                <w:rFonts w:cstheme="minorHAnsi"/>
              </w:rPr>
              <w:t xml:space="preserve"> (</w:t>
            </w:r>
            <w:r w:rsidR="00775F98">
              <w:rPr>
                <w:rFonts w:cstheme="minorHAnsi"/>
              </w:rPr>
              <w:t>Can</w:t>
            </w:r>
            <w:r w:rsidR="003A1312">
              <w:rPr>
                <w:rFonts w:cstheme="minorHAnsi"/>
              </w:rPr>
              <w:t xml:space="preserve"> fulfill</w:t>
            </w:r>
            <w:r w:rsidR="009D0CC5">
              <w:rPr>
                <w:rFonts w:cstheme="minorHAnsi"/>
              </w:rPr>
              <w:t xml:space="preserve"> Spartan Studies Culminating Experience Requirement)</w:t>
            </w:r>
          </w:p>
          <w:p w14:paraId="4CCCC150" w14:textId="77777777" w:rsidR="009C687B" w:rsidRPr="00236044" w:rsidRDefault="009C687B" w:rsidP="00B97038">
            <w:pPr>
              <w:spacing w:after="0"/>
              <w:rPr>
                <w:rFonts w:cstheme="minorHAnsi"/>
              </w:rPr>
            </w:pPr>
            <w:r w:rsidRPr="008607FA">
              <w:rPr>
                <w:rFonts w:cstheme="minorHAnsi"/>
                <w:i/>
                <w:iCs/>
              </w:rPr>
              <w:t xml:space="preserve">Pre-requisite: </w:t>
            </w:r>
            <w:r w:rsidRPr="00454D27">
              <w:rPr>
                <w:rFonts w:cstheme="minorHAnsi"/>
                <w:i/>
                <w:iCs/>
              </w:rPr>
              <w:t>"B" or higher in ART 190, and Spartan Studies Requirements: First-Year Seminar (UTAMPA 101 and UTAMPA 102 or UTAMPA 103 or UTAMPA 104), Math, AWR 101, AWR 201, UTAMPA 200, UTAMPA 201</w:t>
            </w:r>
            <w:r>
              <w:rPr>
                <w:rFonts w:cstheme="minorHAnsi"/>
                <w:i/>
                <w:iCs/>
              </w:rPr>
              <w:t>,</w:t>
            </w:r>
            <w:r w:rsidRPr="00454D27">
              <w:rPr>
                <w:rFonts w:cstheme="minorHAnsi"/>
                <w:i/>
                <w:iCs/>
              </w:rPr>
              <w:t xml:space="preserve"> Core Humanities, Core Social Science</w:t>
            </w:r>
          </w:p>
        </w:tc>
        <w:tc>
          <w:tcPr>
            <w:tcW w:w="671" w:type="pct"/>
          </w:tcPr>
          <w:p w14:paraId="6620E750" w14:textId="77777777" w:rsidR="009C687B" w:rsidRPr="006A68B8" w:rsidRDefault="009C687B" w:rsidP="00B97038">
            <w:pPr>
              <w:spacing w:after="0"/>
              <w:rPr>
                <w:rFonts w:cstheme="minorHAnsi"/>
              </w:rPr>
            </w:pPr>
          </w:p>
        </w:tc>
        <w:tc>
          <w:tcPr>
            <w:tcW w:w="712" w:type="pct"/>
          </w:tcPr>
          <w:p w14:paraId="1756CC52" w14:textId="77777777" w:rsidR="009C687B" w:rsidRPr="006A68B8" w:rsidRDefault="009C687B" w:rsidP="00B97038">
            <w:pPr>
              <w:spacing w:after="0"/>
              <w:rPr>
                <w:rFonts w:cstheme="minorHAnsi"/>
              </w:rPr>
            </w:pPr>
          </w:p>
        </w:tc>
      </w:tr>
      <w:tr w:rsidR="009C687B" w:rsidRPr="00902A5F" w14:paraId="161F1445" w14:textId="77777777" w:rsidTr="00B97038">
        <w:trPr>
          <w:cantSplit/>
        </w:trPr>
        <w:tc>
          <w:tcPr>
            <w:tcW w:w="3617" w:type="pct"/>
          </w:tcPr>
          <w:p w14:paraId="44AED50C" w14:textId="01D1014A" w:rsidR="009C687B" w:rsidRPr="008607FA" w:rsidRDefault="009C687B" w:rsidP="00B97038">
            <w:pPr>
              <w:spacing w:after="0"/>
              <w:rPr>
                <w:rFonts w:cstheme="minorHAnsi"/>
              </w:rPr>
            </w:pPr>
            <w:r w:rsidRPr="008607FA">
              <w:rPr>
                <w:rFonts w:cstheme="minorHAnsi"/>
              </w:rPr>
              <w:t>ART 498 (4cr) – BFA Capstone and Exhibit</w:t>
            </w:r>
            <w:r>
              <w:rPr>
                <w:rFonts w:cstheme="minorHAnsi"/>
              </w:rPr>
              <w:t>ion (</w:t>
            </w:r>
            <w:r w:rsidR="00E03CA4">
              <w:rPr>
                <w:rFonts w:cstheme="minorHAnsi"/>
              </w:rPr>
              <w:t xml:space="preserve">Can fulfill </w:t>
            </w:r>
            <w:r>
              <w:rPr>
                <w:rFonts w:cstheme="minorHAnsi"/>
              </w:rPr>
              <w:t>Spartan Studies Culminating Experience Requirement</w:t>
            </w:r>
            <w:r w:rsidR="009D0CC5">
              <w:rPr>
                <w:rFonts w:cstheme="minorHAnsi"/>
              </w:rPr>
              <w:t xml:space="preserve"> along with ART 425)</w:t>
            </w:r>
          </w:p>
          <w:p w14:paraId="0230094D" w14:textId="77777777" w:rsidR="009C687B" w:rsidRPr="008607FA" w:rsidRDefault="009C687B" w:rsidP="00B97038">
            <w:pPr>
              <w:spacing w:after="0"/>
              <w:rPr>
                <w:rFonts w:cstheme="minorHAnsi"/>
                <w:i/>
                <w:iCs/>
              </w:rPr>
            </w:pPr>
            <w:r w:rsidRPr="008607FA">
              <w:rPr>
                <w:rFonts w:cstheme="minorHAnsi"/>
                <w:i/>
                <w:iCs/>
              </w:rPr>
              <w:t xml:space="preserve">Pre-requisite: </w:t>
            </w:r>
            <w:r w:rsidRPr="00454D27">
              <w:rPr>
                <w:rFonts w:cstheme="minorHAnsi"/>
                <w:i/>
                <w:iCs/>
              </w:rPr>
              <w:t>“B” or higher in ART 190 and ART 425 AND the following Spartan Studies Requirements: First-Year Seminar (UTAMPA 101 and UTAMPA 102 or UTAMPA 103 or UTAMPA 104), Math, AWR 101, AWR 201, UTAMPA 200, UTAMPA 201</w:t>
            </w:r>
            <w:r>
              <w:rPr>
                <w:rFonts w:cstheme="minorHAnsi"/>
                <w:i/>
                <w:iCs/>
              </w:rPr>
              <w:t>,</w:t>
            </w:r>
            <w:r w:rsidRPr="00454D27">
              <w:rPr>
                <w:rFonts w:cstheme="minorHAnsi"/>
                <w:i/>
                <w:iCs/>
              </w:rPr>
              <w:t xml:space="preserve"> Core Humanities, Core Social Science</w:t>
            </w:r>
          </w:p>
        </w:tc>
        <w:tc>
          <w:tcPr>
            <w:tcW w:w="671" w:type="pct"/>
          </w:tcPr>
          <w:p w14:paraId="07E17D95" w14:textId="77777777" w:rsidR="009C687B" w:rsidRPr="00902A5F" w:rsidRDefault="009C687B" w:rsidP="00B97038">
            <w:pPr>
              <w:spacing w:after="0"/>
              <w:rPr>
                <w:rFonts w:cstheme="minorHAnsi"/>
              </w:rPr>
            </w:pPr>
          </w:p>
        </w:tc>
        <w:tc>
          <w:tcPr>
            <w:tcW w:w="712" w:type="pct"/>
          </w:tcPr>
          <w:p w14:paraId="709B6FDB" w14:textId="77777777" w:rsidR="009C687B" w:rsidRPr="00902A5F" w:rsidRDefault="009C687B" w:rsidP="00B97038">
            <w:pPr>
              <w:spacing w:after="0"/>
              <w:rPr>
                <w:rFonts w:cstheme="minorHAnsi"/>
              </w:rPr>
            </w:pPr>
          </w:p>
        </w:tc>
      </w:tr>
    </w:tbl>
    <w:p w14:paraId="41595F07" w14:textId="77777777" w:rsidR="009C687B" w:rsidRDefault="009C687B" w:rsidP="009C687B">
      <w:pPr>
        <w:spacing w:after="0"/>
      </w:pPr>
    </w:p>
    <w:p w14:paraId="1C9F5FB8" w14:textId="77777777" w:rsidR="009C687B" w:rsidRDefault="009C687B" w:rsidP="009C687B">
      <w:pPr>
        <w:pStyle w:val="Heading3"/>
        <w:spacing w:before="0" w:after="0"/>
        <w:rPr>
          <w:sz w:val="24"/>
          <w:szCs w:val="28"/>
        </w:rPr>
      </w:pPr>
      <w:r>
        <w:rPr>
          <w:sz w:val="24"/>
          <w:szCs w:val="28"/>
        </w:rPr>
        <w:t>Art Studio Electives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756BA5AB" w14:textId="77777777" w:rsidTr="00B97038">
        <w:trPr>
          <w:cantSplit/>
          <w:trHeight w:val="593"/>
        </w:trPr>
        <w:tc>
          <w:tcPr>
            <w:tcW w:w="3617" w:type="pct"/>
            <w:shd w:val="clear" w:color="auto" w:fill="D0CECE" w:themeFill="background2" w:themeFillShade="E6"/>
          </w:tcPr>
          <w:p w14:paraId="2927D6F5" w14:textId="77777777" w:rsidR="009C687B" w:rsidRPr="00ED4DDE" w:rsidRDefault="009C687B" w:rsidP="00B97038">
            <w:pPr>
              <w:spacing w:after="0"/>
              <w:rPr>
                <w:rFonts w:cstheme="minorHAnsi"/>
                <w:b/>
                <w:bCs/>
              </w:rPr>
            </w:pPr>
            <w:r w:rsidRPr="00ED4DDE">
              <w:rPr>
                <w:rFonts w:cstheme="minorHAnsi"/>
                <w:b/>
                <w:bCs/>
              </w:rPr>
              <w:t xml:space="preserve">Art Studio Electives </w:t>
            </w:r>
            <w:r>
              <w:rPr>
                <w:rFonts w:cstheme="minorHAnsi"/>
                <w:b/>
                <w:bCs/>
              </w:rPr>
              <w:t xml:space="preserve">Requirement </w:t>
            </w:r>
            <w:r w:rsidRPr="00ED4DDE">
              <w:rPr>
                <w:rFonts w:cstheme="minorHAnsi"/>
                <w:b/>
                <w:bCs/>
              </w:rPr>
              <w:t>(</w:t>
            </w:r>
            <w:r>
              <w:rPr>
                <w:rFonts w:cstheme="minorHAnsi"/>
                <w:b/>
                <w:bCs/>
              </w:rPr>
              <w:t>28</w:t>
            </w:r>
            <w:r w:rsidRPr="00ED4DDE">
              <w:rPr>
                <w:rFonts w:cstheme="minorHAnsi"/>
                <w:b/>
                <w:bCs/>
              </w:rPr>
              <w:t xml:space="preserve"> Credits)</w:t>
            </w:r>
          </w:p>
          <w:p w14:paraId="786E48EC" w14:textId="77777777" w:rsidR="009C687B" w:rsidRPr="009948B5" w:rsidRDefault="009C687B" w:rsidP="00B97038">
            <w:pPr>
              <w:spacing w:after="0"/>
            </w:pPr>
            <w:r w:rsidRPr="009948B5">
              <w:t>Must complete twenty-eight credits in studio art (in addition to coursework in Foundations, Studio Core, Art History, and Capstone).</w:t>
            </w:r>
            <w:r>
              <w:t xml:space="preserve"> </w:t>
            </w:r>
            <w:r w:rsidRPr="009948B5">
              <w:t>Minimum 12-credits must be at the 300/400-level.  </w:t>
            </w:r>
          </w:p>
        </w:tc>
        <w:tc>
          <w:tcPr>
            <w:tcW w:w="671" w:type="pct"/>
            <w:shd w:val="clear" w:color="auto" w:fill="D0CECE" w:themeFill="background2" w:themeFillShade="E6"/>
          </w:tcPr>
          <w:p w14:paraId="39F0705C"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58133F2E" w14:textId="77777777" w:rsidR="009C687B" w:rsidRPr="00D421C1" w:rsidRDefault="009C687B" w:rsidP="00B97038">
            <w:pPr>
              <w:spacing w:after="0"/>
              <w:rPr>
                <w:b/>
                <w:bCs/>
              </w:rPr>
            </w:pPr>
            <w:r w:rsidRPr="00D421C1">
              <w:rPr>
                <w:b/>
                <w:bCs/>
              </w:rPr>
              <w:t>Semester Taken</w:t>
            </w:r>
          </w:p>
        </w:tc>
      </w:tr>
      <w:tr w:rsidR="009C687B" w:rsidRPr="00902A5F" w14:paraId="48BEC099" w14:textId="77777777" w:rsidTr="00B97038">
        <w:trPr>
          <w:cantSplit/>
        </w:trPr>
        <w:tc>
          <w:tcPr>
            <w:tcW w:w="3617" w:type="pct"/>
          </w:tcPr>
          <w:p w14:paraId="3DBF88C8" w14:textId="77777777" w:rsidR="009C687B" w:rsidRDefault="009C687B" w:rsidP="00B97038">
            <w:pPr>
              <w:spacing w:after="0"/>
              <w:rPr>
                <w:rFonts w:cstheme="minorHAnsi"/>
              </w:rPr>
            </w:pPr>
            <w:r w:rsidRPr="00ED4DDE">
              <w:rPr>
                <w:rFonts w:cstheme="minorHAnsi"/>
              </w:rPr>
              <w:t>Art Studio Elective (4cr)</w:t>
            </w:r>
          </w:p>
          <w:p w14:paraId="77EF3DA4" w14:textId="77777777" w:rsidR="009C687B" w:rsidRPr="00BC3DE3" w:rsidRDefault="009C687B" w:rsidP="00B97038">
            <w:pPr>
              <w:spacing w:after="0"/>
              <w:rPr>
                <w:rFonts w:cstheme="minorHAnsi"/>
              </w:rPr>
            </w:pPr>
          </w:p>
        </w:tc>
        <w:tc>
          <w:tcPr>
            <w:tcW w:w="671" w:type="pct"/>
          </w:tcPr>
          <w:p w14:paraId="301CA661" w14:textId="77777777" w:rsidR="009C687B" w:rsidRPr="00902A5F" w:rsidRDefault="009C687B" w:rsidP="00B97038">
            <w:pPr>
              <w:spacing w:after="0"/>
              <w:rPr>
                <w:rFonts w:cstheme="minorHAnsi"/>
              </w:rPr>
            </w:pPr>
          </w:p>
        </w:tc>
        <w:tc>
          <w:tcPr>
            <w:tcW w:w="712" w:type="pct"/>
          </w:tcPr>
          <w:p w14:paraId="56279CFF" w14:textId="77777777" w:rsidR="009C687B" w:rsidRPr="00902A5F" w:rsidRDefault="009C687B" w:rsidP="00B97038">
            <w:pPr>
              <w:spacing w:after="0"/>
              <w:rPr>
                <w:rFonts w:cstheme="minorHAnsi"/>
              </w:rPr>
            </w:pPr>
          </w:p>
        </w:tc>
      </w:tr>
      <w:tr w:rsidR="009C687B" w:rsidRPr="00902A5F" w14:paraId="6B4149AC" w14:textId="77777777" w:rsidTr="00B97038">
        <w:trPr>
          <w:cantSplit/>
        </w:trPr>
        <w:tc>
          <w:tcPr>
            <w:tcW w:w="3617" w:type="pct"/>
          </w:tcPr>
          <w:p w14:paraId="58EF7EE1" w14:textId="77777777" w:rsidR="009C687B" w:rsidRDefault="009C687B" w:rsidP="00B97038">
            <w:pPr>
              <w:spacing w:after="0"/>
              <w:rPr>
                <w:rFonts w:cstheme="minorHAnsi"/>
              </w:rPr>
            </w:pPr>
            <w:r w:rsidRPr="00ED4DDE">
              <w:rPr>
                <w:rFonts w:cstheme="minorHAnsi"/>
              </w:rPr>
              <w:t>Art Studio Elective (4cr)</w:t>
            </w:r>
          </w:p>
          <w:p w14:paraId="76E35AA5" w14:textId="77777777" w:rsidR="009C687B" w:rsidRPr="00ED4DDE" w:rsidRDefault="009C687B" w:rsidP="00B97038">
            <w:pPr>
              <w:spacing w:after="0"/>
              <w:rPr>
                <w:rFonts w:cstheme="minorHAnsi"/>
              </w:rPr>
            </w:pPr>
          </w:p>
        </w:tc>
        <w:tc>
          <w:tcPr>
            <w:tcW w:w="671" w:type="pct"/>
          </w:tcPr>
          <w:p w14:paraId="0B197523" w14:textId="77777777" w:rsidR="009C687B" w:rsidRPr="00902A5F" w:rsidRDefault="009C687B" w:rsidP="00B97038">
            <w:pPr>
              <w:spacing w:after="0"/>
              <w:rPr>
                <w:rFonts w:cstheme="minorHAnsi"/>
              </w:rPr>
            </w:pPr>
          </w:p>
        </w:tc>
        <w:tc>
          <w:tcPr>
            <w:tcW w:w="712" w:type="pct"/>
          </w:tcPr>
          <w:p w14:paraId="6AAF89AB" w14:textId="77777777" w:rsidR="009C687B" w:rsidRPr="00902A5F" w:rsidRDefault="009C687B" w:rsidP="00B97038">
            <w:pPr>
              <w:spacing w:after="0"/>
              <w:rPr>
                <w:rFonts w:cstheme="minorHAnsi"/>
              </w:rPr>
            </w:pPr>
          </w:p>
        </w:tc>
      </w:tr>
      <w:tr w:rsidR="009C687B" w:rsidRPr="00902A5F" w14:paraId="489F9692" w14:textId="77777777" w:rsidTr="00B97038">
        <w:trPr>
          <w:cantSplit/>
        </w:trPr>
        <w:tc>
          <w:tcPr>
            <w:tcW w:w="3617" w:type="pct"/>
          </w:tcPr>
          <w:p w14:paraId="42B4428C" w14:textId="77777777" w:rsidR="009C687B" w:rsidRDefault="009C687B" w:rsidP="00B97038">
            <w:pPr>
              <w:spacing w:after="0"/>
              <w:rPr>
                <w:rFonts w:cstheme="minorHAnsi"/>
              </w:rPr>
            </w:pPr>
            <w:r w:rsidRPr="00ED4DDE">
              <w:rPr>
                <w:rFonts w:cstheme="minorHAnsi"/>
              </w:rPr>
              <w:t>Art Studio Elective (4cr)</w:t>
            </w:r>
          </w:p>
          <w:p w14:paraId="1869C077" w14:textId="77777777" w:rsidR="009C687B" w:rsidRPr="00ED4DDE" w:rsidRDefault="009C687B" w:rsidP="00B97038">
            <w:pPr>
              <w:spacing w:after="0"/>
              <w:rPr>
                <w:rFonts w:cstheme="minorHAnsi"/>
              </w:rPr>
            </w:pPr>
          </w:p>
        </w:tc>
        <w:tc>
          <w:tcPr>
            <w:tcW w:w="671" w:type="pct"/>
          </w:tcPr>
          <w:p w14:paraId="2C095346" w14:textId="77777777" w:rsidR="009C687B" w:rsidRPr="00902A5F" w:rsidRDefault="009C687B" w:rsidP="00B97038">
            <w:pPr>
              <w:spacing w:after="0"/>
              <w:rPr>
                <w:rFonts w:cstheme="minorHAnsi"/>
              </w:rPr>
            </w:pPr>
          </w:p>
        </w:tc>
        <w:tc>
          <w:tcPr>
            <w:tcW w:w="712" w:type="pct"/>
          </w:tcPr>
          <w:p w14:paraId="7CCC6730" w14:textId="77777777" w:rsidR="009C687B" w:rsidRPr="00902A5F" w:rsidRDefault="009C687B" w:rsidP="00B97038">
            <w:pPr>
              <w:spacing w:after="0"/>
              <w:rPr>
                <w:rFonts w:cstheme="minorHAnsi"/>
              </w:rPr>
            </w:pPr>
          </w:p>
        </w:tc>
      </w:tr>
      <w:tr w:rsidR="009C687B" w:rsidRPr="00902A5F" w14:paraId="1086EC27" w14:textId="77777777" w:rsidTr="00B97038">
        <w:trPr>
          <w:cantSplit/>
        </w:trPr>
        <w:tc>
          <w:tcPr>
            <w:tcW w:w="3617" w:type="pct"/>
          </w:tcPr>
          <w:p w14:paraId="2D603BE0" w14:textId="77777777" w:rsidR="009C687B" w:rsidRDefault="009C687B" w:rsidP="00B97038">
            <w:pPr>
              <w:spacing w:after="0"/>
              <w:rPr>
                <w:rFonts w:cstheme="minorHAnsi"/>
              </w:rPr>
            </w:pPr>
            <w:r w:rsidRPr="00ED4DDE">
              <w:rPr>
                <w:rFonts w:cstheme="minorHAnsi"/>
              </w:rPr>
              <w:lastRenderedPageBreak/>
              <w:t>Art Studio Elective (4cr)</w:t>
            </w:r>
          </w:p>
          <w:p w14:paraId="5FE5DC3C" w14:textId="77777777" w:rsidR="009C687B" w:rsidRPr="00ED4DDE" w:rsidRDefault="009C687B" w:rsidP="00B97038">
            <w:pPr>
              <w:spacing w:after="0"/>
              <w:rPr>
                <w:rFonts w:cstheme="minorHAnsi"/>
              </w:rPr>
            </w:pPr>
          </w:p>
        </w:tc>
        <w:tc>
          <w:tcPr>
            <w:tcW w:w="671" w:type="pct"/>
          </w:tcPr>
          <w:p w14:paraId="103EDE2A" w14:textId="77777777" w:rsidR="009C687B" w:rsidRPr="00902A5F" w:rsidRDefault="009C687B" w:rsidP="00B97038">
            <w:pPr>
              <w:spacing w:after="0"/>
              <w:rPr>
                <w:rFonts w:cstheme="minorHAnsi"/>
              </w:rPr>
            </w:pPr>
          </w:p>
        </w:tc>
        <w:tc>
          <w:tcPr>
            <w:tcW w:w="712" w:type="pct"/>
          </w:tcPr>
          <w:p w14:paraId="56DDA81B" w14:textId="77777777" w:rsidR="009C687B" w:rsidRPr="00902A5F" w:rsidRDefault="009C687B" w:rsidP="00B97038">
            <w:pPr>
              <w:spacing w:after="0"/>
              <w:rPr>
                <w:rFonts w:cstheme="minorHAnsi"/>
              </w:rPr>
            </w:pPr>
          </w:p>
        </w:tc>
      </w:tr>
      <w:tr w:rsidR="009C687B" w:rsidRPr="00902A5F" w14:paraId="45A2A5A1" w14:textId="77777777" w:rsidTr="00B97038">
        <w:trPr>
          <w:cantSplit/>
        </w:trPr>
        <w:tc>
          <w:tcPr>
            <w:tcW w:w="3617" w:type="pct"/>
          </w:tcPr>
          <w:p w14:paraId="231E4D91" w14:textId="77777777" w:rsidR="009C687B" w:rsidRDefault="009C687B" w:rsidP="00B97038">
            <w:pPr>
              <w:spacing w:after="0"/>
              <w:rPr>
                <w:rFonts w:cstheme="minorHAnsi"/>
              </w:rPr>
            </w:pPr>
            <w:r w:rsidRPr="00ED4DDE">
              <w:rPr>
                <w:rFonts w:cstheme="minorHAnsi"/>
              </w:rPr>
              <w:t>Art Studio Elective (4cr)</w:t>
            </w:r>
          </w:p>
          <w:p w14:paraId="5C926C65" w14:textId="77777777" w:rsidR="009C687B" w:rsidRPr="00ED4DDE" w:rsidRDefault="009C687B" w:rsidP="00B97038">
            <w:pPr>
              <w:spacing w:after="0"/>
              <w:rPr>
                <w:rFonts w:cstheme="minorHAnsi"/>
              </w:rPr>
            </w:pPr>
          </w:p>
        </w:tc>
        <w:tc>
          <w:tcPr>
            <w:tcW w:w="671" w:type="pct"/>
          </w:tcPr>
          <w:p w14:paraId="78554BC9" w14:textId="77777777" w:rsidR="009C687B" w:rsidRPr="00902A5F" w:rsidRDefault="009C687B" w:rsidP="00B97038">
            <w:pPr>
              <w:spacing w:after="0"/>
              <w:rPr>
                <w:rFonts w:cstheme="minorHAnsi"/>
              </w:rPr>
            </w:pPr>
          </w:p>
        </w:tc>
        <w:tc>
          <w:tcPr>
            <w:tcW w:w="712" w:type="pct"/>
          </w:tcPr>
          <w:p w14:paraId="7B4949D7" w14:textId="77777777" w:rsidR="009C687B" w:rsidRPr="00902A5F" w:rsidRDefault="009C687B" w:rsidP="00B97038">
            <w:pPr>
              <w:spacing w:after="0"/>
              <w:rPr>
                <w:rFonts w:cstheme="minorHAnsi"/>
              </w:rPr>
            </w:pPr>
          </w:p>
        </w:tc>
      </w:tr>
      <w:tr w:rsidR="009C687B" w:rsidRPr="00902A5F" w14:paraId="3B237C13" w14:textId="77777777" w:rsidTr="00B97038">
        <w:trPr>
          <w:cantSplit/>
        </w:trPr>
        <w:tc>
          <w:tcPr>
            <w:tcW w:w="3617" w:type="pct"/>
          </w:tcPr>
          <w:p w14:paraId="0BB8FA51" w14:textId="77777777" w:rsidR="009C687B" w:rsidRDefault="009C687B" w:rsidP="00B97038">
            <w:pPr>
              <w:spacing w:after="0"/>
              <w:rPr>
                <w:rFonts w:cstheme="minorHAnsi"/>
              </w:rPr>
            </w:pPr>
            <w:r w:rsidRPr="00ED4DDE">
              <w:rPr>
                <w:rFonts w:cstheme="minorHAnsi"/>
              </w:rPr>
              <w:t>Art Studio Elective (4cr)</w:t>
            </w:r>
          </w:p>
          <w:p w14:paraId="5267AD52" w14:textId="77777777" w:rsidR="009C687B" w:rsidRPr="00ED4DDE" w:rsidRDefault="009C687B" w:rsidP="00B97038">
            <w:pPr>
              <w:spacing w:after="0"/>
              <w:rPr>
                <w:rFonts w:cstheme="minorHAnsi"/>
              </w:rPr>
            </w:pPr>
          </w:p>
        </w:tc>
        <w:tc>
          <w:tcPr>
            <w:tcW w:w="671" w:type="pct"/>
          </w:tcPr>
          <w:p w14:paraId="6E710FF5" w14:textId="77777777" w:rsidR="009C687B" w:rsidRPr="00902A5F" w:rsidRDefault="009C687B" w:rsidP="00B97038">
            <w:pPr>
              <w:spacing w:after="0"/>
              <w:rPr>
                <w:rFonts w:cstheme="minorHAnsi"/>
              </w:rPr>
            </w:pPr>
          </w:p>
        </w:tc>
        <w:tc>
          <w:tcPr>
            <w:tcW w:w="712" w:type="pct"/>
          </w:tcPr>
          <w:p w14:paraId="027E1CCC" w14:textId="77777777" w:rsidR="009C687B" w:rsidRPr="00902A5F" w:rsidRDefault="009C687B" w:rsidP="00B97038">
            <w:pPr>
              <w:spacing w:after="0"/>
              <w:rPr>
                <w:rFonts w:cstheme="minorHAnsi"/>
              </w:rPr>
            </w:pPr>
          </w:p>
        </w:tc>
      </w:tr>
      <w:tr w:rsidR="009C687B" w:rsidRPr="00902A5F" w14:paraId="7AFDE9E4" w14:textId="77777777" w:rsidTr="00B97038">
        <w:trPr>
          <w:cantSplit/>
        </w:trPr>
        <w:tc>
          <w:tcPr>
            <w:tcW w:w="3617" w:type="pct"/>
          </w:tcPr>
          <w:p w14:paraId="5B5BC70F" w14:textId="77777777" w:rsidR="009C687B" w:rsidRDefault="009C687B" w:rsidP="00B97038">
            <w:pPr>
              <w:spacing w:after="0"/>
              <w:rPr>
                <w:rFonts w:cstheme="minorHAnsi"/>
              </w:rPr>
            </w:pPr>
            <w:r w:rsidRPr="00ED4DDE">
              <w:rPr>
                <w:rFonts w:cstheme="minorHAnsi"/>
              </w:rPr>
              <w:t>Art Studio Elective (4cr)</w:t>
            </w:r>
          </w:p>
          <w:p w14:paraId="6AF07957" w14:textId="77777777" w:rsidR="009C687B" w:rsidRPr="00ED4DDE" w:rsidRDefault="009C687B" w:rsidP="00B97038">
            <w:pPr>
              <w:spacing w:after="0"/>
              <w:rPr>
                <w:rFonts w:cstheme="minorHAnsi"/>
              </w:rPr>
            </w:pPr>
          </w:p>
        </w:tc>
        <w:tc>
          <w:tcPr>
            <w:tcW w:w="671" w:type="pct"/>
          </w:tcPr>
          <w:p w14:paraId="266BF837" w14:textId="77777777" w:rsidR="009C687B" w:rsidRPr="00902A5F" w:rsidRDefault="009C687B" w:rsidP="00B97038">
            <w:pPr>
              <w:spacing w:after="0"/>
              <w:rPr>
                <w:rFonts w:cstheme="minorHAnsi"/>
              </w:rPr>
            </w:pPr>
          </w:p>
        </w:tc>
        <w:tc>
          <w:tcPr>
            <w:tcW w:w="712" w:type="pct"/>
          </w:tcPr>
          <w:p w14:paraId="171E2854" w14:textId="77777777" w:rsidR="009C687B" w:rsidRPr="00902A5F" w:rsidRDefault="009C687B" w:rsidP="00B97038">
            <w:pPr>
              <w:spacing w:after="0"/>
              <w:rPr>
                <w:rFonts w:cstheme="minorHAnsi"/>
              </w:rPr>
            </w:pPr>
          </w:p>
        </w:tc>
      </w:tr>
    </w:tbl>
    <w:p w14:paraId="7A02C5B0" w14:textId="77777777" w:rsidR="009C687B" w:rsidRDefault="009C687B" w:rsidP="009C687B">
      <w:pPr>
        <w:spacing w:after="0"/>
      </w:pPr>
    </w:p>
    <w:p w14:paraId="5766E680" w14:textId="77777777" w:rsidR="009C687B" w:rsidRDefault="009C687B" w:rsidP="009C687B">
      <w:pPr>
        <w:pStyle w:val="Heading3"/>
        <w:spacing w:before="0" w:after="0"/>
        <w:rPr>
          <w:sz w:val="24"/>
          <w:szCs w:val="28"/>
        </w:rPr>
      </w:pPr>
      <w:r>
        <w:rPr>
          <w:sz w:val="24"/>
          <w:szCs w:val="28"/>
        </w:rPr>
        <w:t>Advanced Art History and Theory</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491F5DFD" w14:textId="77777777" w:rsidTr="00B97038">
        <w:trPr>
          <w:cantSplit/>
        </w:trPr>
        <w:tc>
          <w:tcPr>
            <w:tcW w:w="3617" w:type="pct"/>
            <w:shd w:val="clear" w:color="auto" w:fill="D0CECE" w:themeFill="background2" w:themeFillShade="E6"/>
          </w:tcPr>
          <w:p w14:paraId="21A59631" w14:textId="77777777" w:rsidR="009C687B" w:rsidRDefault="009C687B" w:rsidP="00B97038">
            <w:pPr>
              <w:spacing w:after="0"/>
              <w:rPr>
                <w:rFonts w:cstheme="minorHAnsi"/>
                <w:b/>
                <w:bCs/>
              </w:rPr>
            </w:pPr>
            <w:r>
              <w:rPr>
                <w:rFonts w:cstheme="minorHAnsi"/>
                <w:b/>
                <w:bCs/>
              </w:rPr>
              <w:t>Advanced Art History and Theory</w:t>
            </w:r>
            <w:r w:rsidRPr="00BC3DE3">
              <w:rPr>
                <w:rFonts w:cstheme="minorHAnsi"/>
                <w:b/>
                <w:bCs/>
              </w:rPr>
              <w:t xml:space="preserve"> (</w:t>
            </w:r>
            <w:r>
              <w:rPr>
                <w:rFonts w:cstheme="minorHAnsi"/>
                <w:b/>
                <w:bCs/>
              </w:rPr>
              <w:t>8</w:t>
            </w:r>
            <w:r w:rsidRPr="00BC3DE3">
              <w:rPr>
                <w:rFonts w:cstheme="minorHAnsi"/>
                <w:b/>
                <w:bCs/>
              </w:rPr>
              <w:t xml:space="preserve"> credits)</w:t>
            </w:r>
          </w:p>
          <w:p w14:paraId="687F9989" w14:textId="77777777" w:rsidR="009C687B" w:rsidRPr="00D421C1" w:rsidRDefault="009C687B" w:rsidP="00B97038">
            <w:pPr>
              <w:spacing w:after="0"/>
              <w:rPr>
                <w:b/>
                <w:bCs/>
              </w:rPr>
            </w:pPr>
          </w:p>
        </w:tc>
        <w:tc>
          <w:tcPr>
            <w:tcW w:w="671" w:type="pct"/>
            <w:shd w:val="clear" w:color="auto" w:fill="D0CECE" w:themeFill="background2" w:themeFillShade="E6"/>
          </w:tcPr>
          <w:p w14:paraId="0231FE68"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52F982E5" w14:textId="77777777" w:rsidR="009C687B" w:rsidRPr="00D421C1" w:rsidRDefault="009C687B" w:rsidP="00B97038">
            <w:pPr>
              <w:spacing w:after="0"/>
              <w:rPr>
                <w:b/>
                <w:bCs/>
              </w:rPr>
            </w:pPr>
            <w:r w:rsidRPr="00D421C1">
              <w:rPr>
                <w:b/>
                <w:bCs/>
              </w:rPr>
              <w:t>Semester Taken</w:t>
            </w:r>
          </w:p>
        </w:tc>
      </w:tr>
      <w:tr w:rsidR="009C687B" w:rsidRPr="00902A5F" w14:paraId="2E66F26F" w14:textId="77777777" w:rsidTr="00B97038">
        <w:trPr>
          <w:cantSplit/>
        </w:trPr>
        <w:tc>
          <w:tcPr>
            <w:tcW w:w="3617" w:type="pct"/>
          </w:tcPr>
          <w:p w14:paraId="536598BD" w14:textId="77777777" w:rsidR="009C687B" w:rsidRDefault="009C687B" w:rsidP="00B97038">
            <w:pPr>
              <w:spacing w:after="0"/>
              <w:rPr>
                <w:rFonts w:cstheme="minorHAnsi"/>
              </w:rPr>
            </w:pPr>
            <w:r w:rsidRPr="00BC3DE3">
              <w:rPr>
                <w:rFonts w:cstheme="minorHAnsi"/>
              </w:rPr>
              <w:t>ART 357 (4cr) – Modern Art</w:t>
            </w:r>
          </w:p>
          <w:p w14:paraId="7BA15EBA" w14:textId="77777777" w:rsidR="009C687B" w:rsidRPr="00BC3DE3" w:rsidRDefault="009C687B" w:rsidP="00B97038">
            <w:pPr>
              <w:spacing w:after="0"/>
              <w:rPr>
                <w:rFonts w:cstheme="minorHAnsi"/>
                <w:i/>
                <w:iCs/>
              </w:rPr>
            </w:pPr>
            <w:r>
              <w:rPr>
                <w:rFonts w:cstheme="minorHAnsi"/>
                <w:i/>
                <w:iCs/>
              </w:rPr>
              <w:t xml:space="preserve">Pre-requisite: </w:t>
            </w:r>
            <w:r w:rsidRPr="009948B5">
              <w:rPr>
                <w:rFonts w:cstheme="minorHAnsi"/>
                <w:i/>
                <w:iCs/>
              </w:rPr>
              <w:t>AWR 101</w:t>
            </w:r>
            <w:r>
              <w:rPr>
                <w:rFonts w:cstheme="minorHAnsi"/>
                <w:i/>
                <w:iCs/>
              </w:rPr>
              <w:t xml:space="preserve">, </w:t>
            </w:r>
            <w:r w:rsidRPr="009948B5">
              <w:rPr>
                <w:rFonts w:cstheme="minorHAnsi"/>
                <w:i/>
                <w:iCs/>
              </w:rPr>
              <w:t>AWR 201</w:t>
            </w:r>
            <w:r>
              <w:rPr>
                <w:rFonts w:cstheme="minorHAnsi"/>
                <w:i/>
                <w:iCs/>
              </w:rPr>
              <w:t>,</w:t>
            </w:r>
            <w:r w:rsidRPr="009948B5">
              <w:rPr>
                <w:rFonts w:cstheme="minorHAnsi"/>
                <w:i/>
                <w:iCs/>
              </w:rPr>
              <w:t xml:space="preserve"> and one of the following: ART 271, ART 281, ART 282, FMX 201, FMX 211</w:t>
            </w:r>
          </w:p>
        </w:tc>
        <w:tc>
          <w:tcPr>
            <w:tcW w:w="671" w:type="pct"/>
          </w:tcPr>
          <w:p w14:paraId="78BBFE20" w14:textId="77777777" w:rsidR="009C687B" w:rsidRPr="00902A5F" w:rsidRDefault="009C687B" w:rsidP="00B97038">
            <w:pPr>
              <w:spacing w:after="0"/>
              <w:rPr>
                <w:rFonts w:cstheme="minorHAnsi"/>
              </w:rPr>
            </w:pPr>
          </w:p>
        </w:tc>
        <w:tc>
          <w:tcPr>
            <w:tcW w:w="712" w:type="pct"/>
          </w:tcPr>
          <w:p w14:paraId="5F111BDE" w14:textId="77777777" w:rsidR="009C687B" w:rsidRPr="00902A5F" w:rsidRDefault="009C687B" w:rsidP="00B97038">
            <w:pPr>
              <w:spacing w:after="0"/>
              <w:rPr>
                <w:rFonts w:cstheme="minorHAnsi"/>
              </w:rPr>
            </w:pPr>
          </w:p>
        </w:tc>
      </w:tr>
      <w:tr w:rsidR="009C687B" w:rsidRPr="00902A5F" w14:paraId="3B60DD8E" w14:textId="77777777" w:rsidTr="00B97038">
        <w:trPr>
          <w:cantSplit/>
        </w:trPr>
        <w:tc>
          <w:tcPr>
            <w:tcW w:w="3617" w:type="pct"/>
          </w:tcPr>
          <w:p w14:paraId="3E6F5D8C" w14:textId="77777777" w:rsidR="009C687B" w:rsidRDefault="009C687B" w:rsidP="00B97038">
            <w:pPr>
              <w:spacing w:after="0"/>
              <w:rPr>
                <w:rFonts w:cstheme="minorHAnsi"/>
              </w:rPr>
            </w:pPr>
            <w:r>
              <w:rPr>
                <w:rFonts w:cstheme="minorHAnsi"/>
              </w:rPr>
              <w:t>ART 423 (4cr) – Contemporary Art and Theory</w:t>
            </w:r>
          </w:p>
          <w:p w14:paraId="516499CD" w14:textId="77777777" w:rsidR="009C687B" w:rsidRPr="00ED4DDE" w:rsidRDefault="009C687B" w:rsidP="00B97038">
            <w:pPr>
              <w:spacing w:after="0"/>
              <w:rPr>
                <w:rFonts w:cstheme="minorHAnsi"/>
                <w:i/>
                <w:iCs/>
              </w:rPr>
            </w:pPr>
            <w:r>
              <w:rPr>
                <w:rFonts w:cstheme="minorHAnsi"/>
                <w:i/>
                <w:iCs/>
              </w:rPr>
              <w:t xml:space="preserve">Pre-requisite: </w:t>
            </w:r>
            <w:r w:rsidRPr="009948B5">
              <w:rPr>
                <w:rFonts w:cstheme="minorHAnsi"/>
                <w:i/>
                <w:iCs/>
              </w:rPr>
              <w:t>AWR 101 and AWR 201; Junior/Senior standing</w:t>
            </w:r>
          </w:p>
        </w:tc>
        <w:tc>
          <w:tcPr>
            <w:tcW w:w="671" w:type="pct"/>
          </w:tcPr>
          <w:p w14:paraId="1B6D346D" w14:textId="77777777" w:rsidR="009C687B" w:rsidRPr="00902A5F" w:rsidRDefault="009C687B" w:rsidP="00B97038">
            <w:pPr>
              <w:spacing w:after="0"/>
              <w:rPr>
                <w:rFonts w:cstheme="minorHAnsi"/>
              </w:rPr>
            </w:pPr>
          </w:p>
        </w:tc>
        <w:tc>
          <w:tcPr>
            <w:tcW w:w="712" w:type="pct"/>
          </w:tcPr>
          <w:p w14:paraId="4781031A" w14:textId="77777777" w:rsidR="009C687B" w:rsidRPr="00902A5F" w:rsidRDefault="009C687B" w:rsidP="00B97038">
            <w:pPr>
              <w:spacing w:after="0"/>
              <w:rPr>
                <w:rFonts w:cstheme="minorHAnsi"/>
              </w:rPr>
            </w:pPr>
          </w:p>
        </w:tc>
      </w:tr>
    </w:tbl>
    <w:p w14:paraId="35C48F72" w14:textId="77777777" w:rsidR="009E17C0" w:rsidRDefault="009E17C0" w:rsidP="003E6393">
      <w:pPr>
        <w:spacing w:after="0"/>
      </w:pPr>
    </w:p>
    <w:p w14:paraId="56993A14" w14:textId="77777777" w:rsidR="00816B2C" w:rsidRDefault="00816B2C" w:rsidP="003E6393">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023251">
    <w:abstractNumId w:val="1"/>
  </w:num>
  <w:num w:numId="2" w16cid:durableId="1954677565">
    <w:abstractNumId w:val="8"/>
  </w:num>
  <w:num w:numId="3" w16cid:durableId="1295679135">
    <w:abstractNumId w:val="0"/>
  </w:num>
  <w:num w:numId="4" w16cid:durableId="1040475979">
    <w:abstractNumId w:val="6"/>
  </w:num>
  <w:num w:numId="5" w16cid:durableId="1219783312">
    <w:abstractNumId w:val="3"/>
  </w:num>
  <w:num w:numId="6" w16cid:durableId="766731497">
    <w:abstractNumId w:val="4"/>
  </w:num>
  <w:num w:numId="7" w16cid:durableId="1189374810">
    <w:abstractNumId w:val="5"/>
  </w:num>
  <w:num w:numId="8" w16cid:durableId="1854564881">
    <w:abstractNumId w:val="7"/>
  </w:num>
  <w:num w:numId="9" w16cid:durableId="172185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WwMDKwNDc1NzRR0lEKTi0uzszPAykwqgUAF1MSpSwAAAA="/>
  </w:docVars>
  <w:rsids>
    <w:rsidRoot w:val="00236044"/>
    <w:rsid w:val="0001427E"/>
    <w:rsid w:val="00037837"/>
    <w:rsid w:val="00075EB3"/>
    <w:rsid w:val="00076BD1"/>
    <w:rsid w:val="000873B9"/>
    <w:rsid w:val="001079F2"/>
    <w:rsid w:val="00133ABF"/>
    <w:rsid w:val="00166B13"/>
    <w:rsid w:val="001B5F4D"/>
    <w:rsid w:val="001C7D2D"/>
    <w:rsid w:val="001F6299"/>
    <w:rsid w:val="00236044"/>
    <w:rsid w:val="003A1312"/>
    <w:rsid w:val="003E6393"/>
    <w:rsid w:val="00456A98"/>
    <w:rsid w:val="004B6899"/>
    <w:rsid w:val="00676E92"/>
    <w:rsid w:val="00775F98"/>
    <w:rsid w:val="007E6BF9"/>
    <w:rsid w:val="00816B2C"/>
    <w:rsid w:val="00835061"/>
    <w:rsid w:val="008607FA"/>
    <w:rsid w:val="008B4587"/>
    <w:rsid w:val="009C50B4"/>
    <w:rsid w:val="009C687B"/>
    <w:rsid w:val="009D0CC5"/>
    <w:rsid w:val="009E17C0"/>
    <w:rsid w:val="009F67E6"/>
    <w:rsid w:val="00A07C34"/>
    <w:rsid w:val="00B03A12"/>
    <w:rsid w:val="00B03A85"/>
    <w:rsid w:val="00B660E8"/>
    <w:rsid w:val="00BC3DE3"/>
    <w:rsid w:val="00C71AFF"/>
    <w:rsid w:val="00C76DED"/>
    <w:rsid w:val="00CD79BB"/>
    <w:rsid w:val="00D16DB8"/>
    <w:rsid w:val="00D36543"/>
    <w:rsid w:val="00E0093B"/>
    <w:rsid w:val="00E03CA4"/>
    <w:rsid w:val="00E35C48"/>
    <w:rsid w:val="00E516CA"/>
    <w:rsid w:val="00E93DF1"/>
    <w:rsid w:val="00E9634B"/>
    <w:rsid w:val="00ED0E9E"/>
    <w:rsid w:val="00ED4DDE"/>
    <w:rsid w:val="00F96F22"/>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art/art/bfa-in-art/"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7F72-A871-4E3A-A3DA-22DDA9AF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Art</dc:title>
  <dc:subject/>
  <dc:creator>The University of Tampa</dc:creator>
  <cp:keywords>Unofficial, Degree, Planning, Worksheet, Major, BFA, in, Art, The, University, of, Tampa</cp:keywords>
  <dc:description/>
  <cp:lastModifiedBy>Mason Weibley</cp:lastModifiedBy>
  <cp:revision>5</cp:revision>
  <dcterms:created xsi:type="dcterms:W3CDTF">2025-07-11T19:04:00Z</dcterms:created>
  <dcterms:modified xsi:type="dcterms:W3CDTF">2025-07-11T19:07:00Z</dcterms:modified>
</cp:coreProperties>
</file>